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黑体" w:eastAsia="黑体" w:cs="宋体"/>
          <w:sz w:val="32"/>
          <w:szCs w:val="32"/>
        </w:rPr>
      </w:pPr>
      <w:r>
        <w:rPr>
          <w:rFonts w:hint="eastAsia" w:ascii="黑体" w:hAnsi="黑体" w:eastAsia="黑体" w:cs="宋体"/>
          <w:sz w:val="32"/>
          <w:szCs w:val="32"/>
        </w:rPr>
        <w:t>附录1：</w:t>
      </w:r>
    </w:p>
    <w:p>
      <w:pPr>
        <w:spacing w:line="52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英才班简介</w:t>
      </w:r>
    </w:p>
    <w:p>
      <w:pPr>
        <w:spacing w:line="520" w:lineRule="exact"/>
        <w:jc w:val="center"/>
        <w:rPr>
          <w:rFonts w:ascii="宋体" w:hAnsi="宋体" w:eastAsia="宋体" w:cs="宋体"/>
        </w:rPr>
      </w:pPr>
    </w:p>
    <w:p>
      <w:pPr>
        <w:spacing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为响应国家关于加强数学人才培养的要求，作为</w:t>
      </w:r>
      <w:r>
        <w:rPr>
          <w:rFonts w:ascii="仿宋" w:hAnsi="仿宋" w:eastAsia="仿宋" w:cs="Times New Roman"/>
          <w:sz w:val="32"/>
          <w:szCs w:val="32"/>
        </w:rPr>
        <w:t>“</w:t>
      </w:r>
      <w:r>
        <w:rPr>
          <w:rFonts w:hint="eastAsia" w:ascii="仿宋" w:hAnsi="仿宋" w:eastAsia="仿宋" w:cs="宋体"/>
          <w:sz w:val="32"/>
          <w:szCs w:val="32"/>
        </w:rPr>
        <w:t>未来数学家摇篮工程</w:t>
      </w:r>
      <w:r>
        <w:rPr>
          <w:rFonts w:ascii="仿宋" w:hAnsi="仿宋" w:eastAsia="仿宋" w:cs="Times New Roman"/>
          <w:sz w:val="32"/>
          <w:szCs w:val="32"/>
        </w:rPr>
        <w:t>”</w:t>
      </w:r>
      <w:r>
        <w:rPr>
          <w:rFonts w:hint="eastAsia" w:ascii="仿宋" w:hAnsi="仿宋" w:eastAsia="仿宋" w:cs="宋体"/>
          <w:sz w:val="32"/>
          <w:szCs w:val="32"/>
        </w:rPr>
        <w:t>建设方案的内容之一，复旦大学数学科学学院和上海数学中心于2</w:t>
      </w:r>
      <w:r>
        <w:rPr>
          <w:rFonts w:ascii="仿宋" w:hAnsi="仿宋" w:eastAsia="仿宋" w:cs="宋体"/>
          <w:sz w:val="32"/>
          <w:szCs w:val="32"/>
        </w:rPr>
        <w:t>0</w:t>
      </w:r>
      <w:r>
        <w:rPr>
          <w:rFonts w:ascii="仿宋" w:hAnsi="仿宋" w:eastAsia="仿宋" w:cs="宋体"/>
          <w:sz w:val="32"/>
          <w:szCs w:val="32"/>
          <w:lang w:val="en-US"/>
        </w:rPr>
        <w:t>19</w:t>
      </w:r>
      <w:r>
        <w:rPr>
          <w:rFonts w:hint="eastAsia" w:ascii="仿宋" w:hAnsi="仿宋" w:eastAsia="仿宋" w:cs="宋体"/>
          <w:sz w:val="32"/>
          <w:szCs w:val="32"/>
          <w:lang w:val="en-US"/>
        </w:rPr>
        <w:t>年起</w:t>
      </w:r>
      <w:r>
        <w:rPr>
          <w:rFonts w:hint="eastAsia" w:ascii="仿宋" w:hAnsi="仿宋" w:eastAsia="仿宋" w:cs="宋体"/>
          <w:sz w:val="32"/>
          <w:szCs w:val="32"/>
        </w:rPr>
        <w:t>启动实施了</w:t>
      </w: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计划。</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将通过课程改革、设立导师制、科研指导、国际交流等措施，营造一个促进优秀数学学生更好成长成才的环境，形成优秀学生共同学习、共同探讨的良好学习氛围，为培养优秀数学人才提供条件保障和环境建设。</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有独立的培养方案，力求帮助学生对于近现代数学建立比较完整的了解。学院、中心也会安排有一线科研及丰富教学经验的教师参与英才班的教学管理工作，通过近距离、个性化的指导，关心关注学生全方位成长，使教师在学生成长中真正起到</w:t>
      </w:r>
      <w:r>
        <w:rPr>
          <w:rFonts w:ascii="仿宋" w:hAnsi="仿宋" w:eastAsia="仿宋" w:cs="Times New Roman"/>
          <w:sz w:val="32"/>
          <w:szCs w:val="32"/>
        </w:rPr>
        <w:t>“</w:t>
      </w:r>
      <w:r>
        <w:rPr>
          <w:rFonts w:hint="eastAsia" w:ascii="仿宋" w:hAnsi="仿宋" w:eastAsia="仿宋" w:cs="宋体"/>
          <w:sz w:val="32"/>
          <w:szCs w:val="32"/>
        </w:rPr>
        <w:t>传道授业解惑</w:t>
      </w:r>
      <w:r>
        <w:rPr>
          <w:rFonts w:ascii="仿宋" w:hAnsi="仿宋" w:eastAsia="仿宋" w:cs="Times New Roman"/>
          <w:sz w:val="32"/>
          <w:szCs w:val="32"/>
        </w:rPr>
        <w:t>”</w:t>
      </w:r>
      <w:r>
        <w:rPr>
          <w:rFonts w:hint="eastAsia" w:ascii="仿宋" w:hAnsi="仿宋" w:eastAsia="仿宋" w:cs="宋体"/>
          <w:sz w:val="32"/>
          <w:szCs w:val="32"/>
        </w:rPr>
        <w:t>的作用。</w:t>
      </w:r>
    </w:p>
    <w:p>
      <w:pPr>
        <w:spacing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英才班学生课程成绩不受常规课程成绩等第比例限制，毕业时达到学位要求者授予理学学士学位，达到荣誉项目要求者加授本科荣誉证书。同时鼓励优秀学生进入本硕博衔接培养轨道。</w:t>
      </w:r>
      <w:r>
        <w:rPr>
          <w:rFonts w:hint="eastAsia" w:ascii="仿宋" w:hAnsi="仿宋" w:eastAsia="仿宋"/>
          <w:sz w:val="32"/>
          <w:szCs w:val="32"/>
        </w:rPr>
        <w:t>英才班学生在第一、二学年实行流动制，每学年从数学科学学院同年级本科生中增补成员，同时安排自愿要求或学力无法达到要求的成员退出英才班，并可通过课程学分互认等方式允许</w:t>
      </w:r>
      <w:r>
        <w:rPr>
          <w:rFonts w:hint="eastAsia" w:ascii="仿宋" w:hAnsi="仿宋" w:eastAsia="仿宋"/>
          <w:color w:val="000000" w:themeColor="text1"/>
          <w:sz w:val="32"/>
          <w:szCs w:val="32"/>
          <w14:textFill>
            <w14:solidFill>
              <w14:schemeClr w14:val="tx1"/>
            </w14:solidFill>
          </w14:textFill>
        </w:rPr>
        <w:t>退出者继续在数学科学学院完成本科学业。</w:t>
      </w:r>
    </w:p>
    <w:p>
      <w:pPr>
        <w:spacing w:line="520" w:lineRule="exact"/>
        <w:ind w:firstLine="640" w:firstLineChars="200"/>
        <w:jc w:val="both"/>
        <w:rPr>
          <w:rFonts w:ascii="仿宋" w:hAnsi="仿宋" w:eastAsia="仿宋" w:cs="宋体"/>
          <w:sz w:val="32"/>
          <w:szCs w:val="32"/>
        </w:rPr>
      </w:pPr>
      <w:r>
        <w:rPr>
          <w:rFonts w:ascii="仿宋" w:hAnsi="仿宋" w:eastAsia="仿宋" w:cs="Times New Roman"/>
          <w:sz w:val="32"/>
          <w:szCs w:val="32"/>
        </w:rPr>
        <w:t>“</w:t>
      </w:r>
      <w:r>
        <w:rPr>
          <w:rFonts w:hint="eastAsia" w:ascii="仿宋" w:hAnsi="仿宋" w:eastAsia="仿宋" w:cs="宋体"/>
          <w:sz w:val="32"/>
          <w:szCs w:val="32"/>
        </w:rPr>
        <w:t>2</w:t>
      </w:r>
      <w:r>
        <w:rPr>
          <w:rFonts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组班将在新生</w:t>
      </w:r>
      <w:r>
        <w:rPr>
          <w:rFonts w:hint="eastAsia" w:ascii="仿宋" w:hAnsi="仿宋" w:eastAsia="仿宋" w:cs="宋体"/>
          <w:sz w:val="32"/>
          <w:szCs w:val="32"/>
          <w:lang w:eastAsia="zh-CN"/>
        </w:rPr>
        <w:t>报到后</w:t>
      </w:r>
      <w:r>
        <w:rPr>
          <w:rFonts w:hint="eastAsia" w:ascii="仿宋" w:hAnsi="仿宋" w:eastAsia="仿宋" w:cs="宋体"/>
          <w:sz w:val="32"/>
          <w:szCs w:val="32"/>
        </w:rPr>
        <w:t>第一周完成。有关</w:t>
      </w:r>
      <w:r>
        <w:rPr>
          <w:rFonts w:ascii="仿宋" w:hAnsi="仿宋" w:eastAsia="仿宋" w:cs="Times New Roman"/>
          <w:sz w:val="32"/>
          <w:szCs w:val="32"/>
        </w:rPr>
        <w:t>“</w:t>
      </w:r>
      <w:r>
        <w:rPr>
          <w:rFonts w:hint="eastAsia" w:ascii="仿宋" w:hAnsi="仿宋" w:eastAsia="仿宋" w:cs="宋体"/>
          <w:sz w:val="32"/>
          <w:szCs w:val="32"/>
        </w:rPr>
        <w:t>2</w:t>
      </w:r>
      <w:r>
        <w:rPr>
          <w:rFonts w:ascii="仿宋" w:hAnsi="仿宋" w:eastAsia="仿宋" w:cs="宋体"/>
          <w:sz w:val="32"/>
          <w:szCs w:val="32"/>
        </w:rPr>
        <w:t>02</w:t>
      </w:r>
      <w:r>
        <w:rPr>
          <w:rFonts w:hint="eastAsia" w:ascii="仿宋" w:hAnsi="仿宋" w:eastAsia="仿宋" w:cs="宋体"/>
          <w:sz w:val="32"/>
          <w:szCs w:val="32"/>
          <w:lang w:val="en-US" w:eastAsia="zh-CN"/>
        </w:rPr>
        <w:t>1</w:t>
      </w:r>
      <w:r>
        <w:rPr>
          <w:rFonts w:hint="eastAsia" w:ascii="仿宋" w:hAnsi="仿宋" w:eastAsia="仿宋" w:cs="宋体"/>
          <w:sz w:val="32"/>
          <w:szCs w:val="32"/>
        </w:rPr>
        <w:t>数学英才试验班</w:t>
      </w:r>
      <w:r>
        <w:rPr>
          <w:rFonts w:ascii="仿宋" w:hAnsi="仿宋" w:eastAsia="仿宋" w:cs="Times New Roman"/>
          <w:sz w:val="32"/>
          <w:szCs w:val="32"/>
        </w:rPr>
        <w:t>”</w:t>
      </w:r>
      <w:r>
        <w:rPr>
          <w:rFonts w:hint="eastAsia" w:ascii="仿宋" w:hAnsi="仿宋" w:eastAsia="仿宋" w:cs="宋体"/>
          <w:sz w:val="32"/>
          <w:szCs w:val="32"/>
        </w:rPr>
        <w:t>的信息将同时在数学科学学院（</w:t>
      </w:r>
      <w:r>
        <w:rPr>
          <w:rFonts w:ascii="仿宋" w:hAnsi="仿宋" w:eastAsia="仿宋" w:cs="Times New Roman"/>
          <w:sz w:val="32"/>
          <w:szCs w:val="32"/>
          <w:u w:val="single"/>
        </w:rPr>
        <w:t>http://math.fudan.edu.cn/</w:t>
      </w:r>
      <w:r>
        <w:rPr>
          <w:rFonts w:hint="eastAsia" w:ascii="仿宋" w:hAnsi="仿宋" w:eastAsia="仿宋" w:cs="宋体"/>
          <w:sz w:val="32"/>
          <w:szCs w:val="32"/>
        </w:rPr>
        <w:t>）及上海数学中心网站（</w:t>
      </w:r>
      <w:r>
        <w:rPr>
          <w:rFonts w:ascii="仿宋" w:hAnsi="仿宋" w:eastAsia="仿宋" w:cs="Times New Roman"/>
          <w:sz w:val="32"/>
          <w:szCs w:val="32"/>
          <w:u w:val="single"/>
        </w:rPr>
        <w:t>http://www.scms.fudan.edu.cn/</w:t>
      </w:r>
      <w:r>
        <w:rPr>
          <w:rFonts w:hint="eastAsia" w:ascii="仿宋" w:hAnsi="仿宋" w:eastAsia="仿宋" w:cs="宋体"/>
          <w:sz w:val="32"/>
          <w:szCs w:val="32"/>
          <w:u w:val="single"/>
        </w:rPr>
        <w:t>）</w:t>
      </w:r>
      <w:r>
        <w:rPr>
          <w:rFonts w:hint="eastAsia" w:ascii="仿宋" w:hAnsi="仿宋" w:eastAsia="仿宋" w:cs="宋体"/>
          <w:sz w:val="32"/>
          <w:szCs w:val="32"/>
        </w:rPr>
        <w:t>发布。</w:t>
      </w:r>
    </w:p>
    <w:p>
      <w:pPr>
        <w:spacing w:line="520" w:lineRule="exact"/>
      </w:pPr>
    </w:p>
    <w:p>
      <w:pPr>
        <w:rPr>
          <w:rFonts w:ascii="宋体" w:hAnsi="宋体" w:eastAsia="宋体" w:cs="宋体"/>
          <w:sz w:val="28"/>
          <w:szCs w:val="28"/>
        </w:rPr>
      </w:pPr>
      <w:r>
        <w:rPr>
          <w:rFonts w:ascii="宋体" w:hAnsi="宋体" w:eastAsia="宋体" w:cs="宋体"/>
          <w:sz w:val="28"/>
          <w:szCs w:val="28"/>
        </w:rPr>
        <w:br w:type="page"/>
      </w:r>
    </w:p>
    <w:p>
      <w:pPr>
        <w:spacing w:line="276" w:lineRule="auto"/>
        <w:rPr>
          <w:rFonts w:ascii="黑体" w:hAnsi="黑体" w:eastAsia="黑体" w:cs="宋体"/>
          <w:sz w:val="32"/>
          <w:szCs w:val="32"/>
        </w:rPr>
      </w:pPr>
      <w:r>
        <w:rPr>
          <w:rFonts w:hint="eastAsia" w:ascii="黑体" w:hAnsi="黑体" w:eastAsia="黑体" w:cs="宋体"/>
          <w:sz w:val="32"/>
          <w:szCs w:val="32"/>
        </w:rPr>
        <w:t>附录2：</w:t>
      </w:r>
    </w:p>
    <w:p>
      <w:pPr>
        <w:pStyle w:val="6"/>
        <w:shd w:val="clear" w:color="auto" w:fill="FFFFFF"/>
        <w:spacing w:before="0" w:beforeAutospacing="0" w:after="0" w:afterAutospacing="0" w:line="320" w:lineRule="exact"/>
        <w:jc w:val="center"/>
        <w:rPr>
          <w:sz w:val="28"/>
          <w:szCs w:val="28"/>
          <w:lang w:val="uz-Cyrl-UZ"/>
        </w:rPr>
      </w:pPr>
    </w:p>
    <w:p>
      <w:pPr>
        <w:pStyle w:val="6"/>
        <w:shd w:val="clear" w:color="auto" w:fill="FFFFFF"/>
        <w:spacing w:before="0" w:beforeAutospacing="0" w:after="0" w:afterAutospacing="0" w:line="320" w:lineRule="exact"/>
        <w:jc w:val="center"/>
        <w:rPr>
          <w:sz w:val="28"/>
          <w:szCs w:val="28"/>
          <w:lang w:val="uz-Cyrl-UZ"/>
        </w:rPr>
      </w:pPr>
      <w:r>
        <w:rPr>
          <w:sz w:val="28"/>
          <w:szCs w:val="28"/>
          <w:lang w:val="uz-Cyrl-UZ"/>
        </w:rPr>
        <w:t>复旦大学“数学英才试验班”</w:t>
      </w:r>
      <w:r>
        <w:rPr>
          <w:rFonts w:hint="eastAsia"/>
          <w:sz w:val="28"/>
          <w:szCs w:val="28"/>
          <w:lang w:val="uz-Cyrl-UZ"/>
        </w:rPr>
        <w:t>教学</w:t>
      </w:r>
      <w:r>
        <w:rPr>
          <w:sz w:val="28"/>
          <w:szCs w:val="28"/>
          <w:lang w:val="uz-Cyrl-UZ"/>
        </w:rPr>
        <w:t>培养方案</w:t>
      </w:r>
    </w:p>
    <w:p>
      <w:pPr>
        <w:pStyle w:val="6"/>
        <w:shd w:val="clear" w:color="auto" w:fill="FFFFFF"/>
        <w:spacing w:before="0" w:beforeAutospacing="0" w:after="0" w:afterAutospacing="0" w:line="320" w:lineRule="exact"/>
        <w:jc w:val="center"/>
        <w:rPr>
          <w:sz w:val="28"/>
          <w:szCs w:val="28"/>
          <w:lang w:val="uz-Cyrl-UZ"/>
        </w:rPr>
      </w:pPr>
    </w:p>
    <w:p>
      <w:pPr>
        <w:spacing w:line="320" w:lineRule="exact"/>
        <w:ind w:firstLine="723" w:firstLineChars="300"/>
        <w:rPr>
          <w:rFonts w:ascii="宋体" w:hAnsi="宋体" w:eastAsia="宋体"/>
          <w:sz w:val="18"/>
          <w:szCs w:val="18"/>
        </w:rPr>
      </w:pPr>
      <w:r>
        <w:rPr>
          <w:rFonts w:ascii="宋体" w:hAnsi="宋体" w:eastAsia="宋体"/>
          <w:b/>
        </w:rPr>
        <w:t>（</w:t>
      </w:r>
      <w:r>
        <w:rPr>
          <w:rFonts w:hint="eastAsia" w:ascii="宋体" w:hAnsi="宋体" w:eastAsia="宋体"/>
          <w:b/>
        </w:rPr>
        <w:t>一</w:t>
      </w:r>
      <w:r>
        <w:rPr>
          <w:rFonts w:ascii="宋体" w:hAnsi="宋体" w:eastAsia="宋体"/>
          <w:b/>
        </w:rPr>
        <w:t>）通识教育课程</w:t>
      </w:r>
    </w:p>
    <w:p>
      <w:pPr>
        <w:pStyle w:val="2"/>
        <w:spacing w:before="9" w:line="320" w:lineRule="exact"/>
        <w:rPr>
          <w:sz w:val="24"/>
          <w:szCs w:val="24"/>
          <w:lang w:val="uz-Cyrl-UZ" w:eastAsia="zh-CN"/>
        </w:rPr>
      </w:pPr>
    </w:p>
    <w:p>
      <w:pPr>
        <w:pStyle w:val="2"/>
        <w:spacing w:line="320" w:lineRule="exact"/>
        <w:ind w:left="120" w:right="357" w:firstLine="561"/>
        <w:rPr>
          <w:lang w:eastAsia="zh-CN"/>
        </w:rPr>
      </w:pPr>
      <w:r>
        <w:rPr>
          <w:spacing w:val="-8"/>
          <w:sz w:val="24"/>
          <w:szCs w:val="24"/>
          <w:lang w:eastAsia="zh-CN"/>
        </w:rPr>
        <w:t>通识教育课程包括通识教育核心课程和专项教育课程</w:t>
      </w:r>
      <w:r>
        <w:rPr>
          <w:rFonts w:hint="eastAsia"/>
          <w:spacing w:val="-8"/>
          <w:sz w:val="24"/>
          <w:szCs w:val="24"/>
          <w:lang w:eastAsia="zh-CN"/>
        </w:rPr>
        <w:t>，具体学分要求及课程设置参见学生所在年级的培养方案。</w:t>
      </w:r>
    </w:p>
    <w:p>
      <w:pPr>
        <w:pStyle w:val="2"/>
        <w:ind w:firstLine="480" w:firstLineChars="200"/>
        <w:rPr>
          <w:sz w:val="24"/>
          <w:szCs w:val="24"/>
          <w:lang w:eastAsia="zh-CN"/>
        </w:rPr>
      </w:pPr>
    </w:p>
    <w:p>
      <w:pPr>
        <w:ind w:left="684"/>
        <w:rPr>
          <w:rFonts w:ascii="宋体" w:hAnsi="宋体" w:eastAsia="宋体"/>
          <w:b/>
        </w:rPr>
      </w:pPr>
      <w:r>
        <w:rPr>
          <w:rFonts w:ascii="宋体" w:hAnsi="宋体" w:eastAsia="宋体"/>
          <w:b/>
        </w:rPr>
        <w:t>（二） 专业培养课程</w:t>
      </w:r>
      <w:r>
        <w:rPr>
          <w:rFonts w:ascii="宋体" w:hAnsi="宋体" w:eastAsia="宋体"/>
          <w:bCs/>
        </w:rPr>
        <w:t>（98 学分）</w:t>
      </w:r>
    </w:p>
    <w:p>
      <w:pPr>
        <w:pStyle w:val="2"/>
        <w:spacing w:before="9"/>
        <w:rPr>
          <w:sz w:val="24"/>
          <w:szCs w:val="24"/>
          <w:lang w:eastAsia="zh-CN"/>
        </w:rPr>
      </w:pPr>
    </w:p>
    <w:p>
      <w:pPr>
        <w:pStyle w:val="2"/>
        <w:ind w:left="681"/>
        <w:rPr>
          <w:sz w:val="24"/>
          <w:szCs w:val="24"/>
          <w:lang w:eastAsia="zh-CN"/>
        </w:rPr>
      </w:pPr>
      <w:r>
        <w:rPr>
          <w:spacing w:val="-16"/>
          <w:sz w:val="24"/>
          <w:szCs w:val="24"/>
          <w:lang w:eastAsia="zh-CN"/>
        </w:rPr>
        <w:t>专业培养课程包括专业必修课程、限定必修课程、专业进阶课程。</w:t>
      </w:r>
    </w:p>
    <w:p>
      <w:pPr>
        <w:pStyle w:val="11"/>
        <w:numPr>
          <w:ilvl w:val="1"/>
          <w:numId w:val="1"/>
        </w:numPr>
        <w:tabs>
          <w:tab w:val="left" w:pos="1056"/>
        </w:tabs>
        <w:ind w:hanging="284"/>
        <w:rPr>
          <w:sz w:val="24"/>
          <w:szCs w:val="24"/>
          <w:lang w:eastAsia="zh-CN"/>
        </w:rPr>
      </w:pPr>
      <w:r>
        <w:rPr>
          <w:spacing w:val="-3"/>
          <w:sz w:val="24"/>
          <w:szCs w:val="24"/>
          <w:lang w:eastAsia="zh-CN"/>
        </w:rPr>
        <w:t>专业必修课程</w:t>
      </w:r>
      <w:r>
        <w:rPr>
          <w:rFonts w:hint="eastAsia"/>
          <w:spacing w:val="-3"/>
          <w:sz w:val="24"/>
          <w:szCs w:val="24"/>
          <w:lang w:eastAsia="zh-CN"/>
        </w:rPr>
        <w:t>（39学分）</w:t>
      </w:r>
      <w:r>
        <w:rPr>
          <w:spacing w:val="-3"/>
          <w:sz w:val="24"/>
          <w:szCs w:val="24"/>
          <w:lang w:eastAsia="zh-CN"/>
        </w:rPr>
        <w:t>，课程设置如下：</w:t>
      </w:r>
    </w:p>
    <w:p>
      <w:pPr>
        <w:pStyle w:val="2"/>
        <w:spacing w:before="4"/>
        <w:rPr>
          <w:sz w:val="10"/>
          <w:lang w:eastAsia="zh-CN"/>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0"/>
        <w:gridCol w:w="1260"/>
        <w:gridCol w:w="994"/>
        <w:gridCol w:w="850"/>
        <w:gridCol w:w="1121"/>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3290" w:type="dxa"/>
            <w:tcBorders>
              <w:bottom w:val="single" w:color="auto" w:sz="4" w:space="0"/>
            </w:tcBorders>
          </w:tcPr>
          <w:p>
            <w:pPr>
              <w:pStyle w:val="12"/>
              <w:spacing w:before="150"/>
              <w:jc w:val="left"/>
              <w:rPr>
                <w:sz w:val="20"/>
              </w:rPr>
            </w:pPr>
            <w:r>
              <w:rPr>
                <w:sz w:val="20"/>
              </w:rPr>
              <w:t>课程名称</w:t>
            </w:r>
          </w:p>
        </w:tc>
        <w:tc>
          <w:tcPr>
            <w:tcW w:w="1260" w:type="dxa"/>
            <w:tcBorders>
              <w:bottom w:val="single" w:color="auto" w:sz="4" w:space="0"/>
            </w:tcBorders>
          </w:tcPr>
          <w:p>
            <w:pPr>
              <w:pStyle w:val="12"/>
              <w:spacing w:before="150"/>
              <w:ind w:left="107" w:right="99"/>
              <w:rPr>
                <w:sz w:val="20"/>
              </w:rPr>
            </w:pPr>
            <w:r>
              <w:rPr>
                <w:sz w:val="20"/>
              </w:rPr>
              <w:t>课程代码</w:t>
            </w:r>
          </w:p>
        </w:tc>
        <w:tc>
          <w:tcPr>
            <w:tcW w:w="994" w:type="dxa"/>
            <w:tcBorders>
              <w:bottom w:val="single" w:color="auto" w:sz="4" w:space="0"/>
            </w:tcBorders>
          </w:tcPr>
          <w:p>
            <w:pPr>
              <w:pStyle w:val="12"/>
              <w:spacing w:before="150"/>
              <w:ind w:left="274" w:right="269"/>
              <w:rPr>
                <w:sz w:val="20"/>
              </w:rPr>
            </w:pPr>
            <w:r>
              <w:rPr>
                <w:sz w:val="20"/>
              </w:rPr>
              <w:t>学分</w:t>
            </w:r>
          </w:p>
        </w:tc>
        <w:tc>
          <w:tcPr>
            <w:tcW w:w="850" w:type="dxa"/>
            <w:tcBorders>
              <w:bottom w:val="single" w:color="000000" w:sz="4" w:space="0"/>
              <w:right w:val="single" w:color="000000" w:sz="4" w:space="0"/>
            </w:tcBorders>
          </w:tcPr>
          <w:p>
            <w:pPr>
              <w:pStyle w:val="12"/>
              <w:spacing w:before="150"/>
              <w:ind w:left="103" w:right="97"/>
              <w:rPr>
                <w:sz w:val="20"/>
              </w:rPr>
            </w:pPr>
            <w:r>
              <w:rPr>
                <w:sz w:val="20"/>
              </w:rPr>
              <w:t>周学时</w:t>
            </w:r>
          </w:p>
        </w:tc>
        <w:tc>
          <w:tcPr>
            <w:tcW w:w="1121" w:type="dxa"/>
            <w:tcBorders>
              <w:left w:val="single" w:color="000000" w:sz="4" w:space="0"/>
              <w:bottom w:val="single" w:color="000000" w:sz="4" w:space="0"/>
              <w:right w:val="single" w:color="000000" w:sz="4" w:space="0"/>
            </w:tcBorders>
          </w:tcPr>
          <w:p>
            <w:pPr>
              <w:pStyle w:val="12"/>
              <w:spacing w:before="150"/>
              <w:ind w:left="138" w:right="132"/>
              <w:rPr>
                <w:sz w:val="20"/>
              </w:rPr>
            </w:pPr>
            <w:r>
              <w:rPr>
                <w:sz w:val="20"/>
              </w:rPr>
              <w:t>开课学期</w:t>
            </w:r>
          </w:p>
        </w:tc>
        <w:tc>
          <w:tcPr>
            <w:tcW w:w="1056" w:type="dxa"/>
            <w:tcBorders>
              <w:left w:val="single" w:color="000000" w:sz="4" w:space="0"/>
              <w:bottom w:val="single" w:color="000000" w:sz="4" w:space="0"/>
              <w:right w:val="single" w:color="000000" w:sz="4" w:space="0"/>
            </w:tcBorders>
          </w:tcPr>
          <w:p>
            <w:pPr>
              <w:pStyle w:val="12"/>
              <w:spacing w:before="150"/>
              <w:ind w:left="325"/>
              <w:jc w:val="left"/>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3290" w:type="dxa"/>
            <w:tcBorders>
              <w:top w:val="single" w:color="auto" w:sz="4" w:space="0"/>
              <w:left w:val="single" w:color="auto" w:sz="4" w:space="0"/>
              <w:bottom w:val="nil"/>
              <w:right w:val="single" w:color="auto" w:sz="4" w:space="0"/>
            </w:tcBorders>
          </w:tcPr>
          <w:p>
            <w:pPr>
              <w:pStyle w:val="12"/>
              <w:jc w:val="left"/>
              <w:rPr>
                <w:sz w:val="20"/>
                <w:lang w:eastAsia="zh-CN"/>
              </w:rPr>
            </w:pPr>
            <w:r>
              <w:rPr>
                <w:rFonts w:hint="eastAsia"/>
                <w:sz w:val="20"/>
                <w:lang w:eastAsia="zh-CN"/>
              </w:rPr>
              <w:t>数学分析I（英才班）</w:t>
            </w:r>
          </w:p>
        </w:tc>
        <w:tc>
          <w:tcPr>
            <w:tcW w:w="1260" w:type="dxa"/>
            <w:tcBorders>
              <w:top w:val="single" w:color="auto" w:sz="4" w:space="0"/>
              <w:left w:val="single" w:color="auto" w:sz="4" w:space="0"/>
              <w:bottom w:val="nil"/>
              <w:right w:val="single" w:color="auto" w:sz="4" w:space="0"/>
            </w:tcBorders>
          </w:tcPr>
          <w:p>
            <w:pPr>
              <w:pStyle w:val="12"/>
              <w:ind w:left="0" w:right="99"/>
              <w:rPr>
                <w:sz w:val="20"/>
                <w:lang w:eastAsia="zh-CN"/>
              </w:rPr>
            </w:pPr>
            <w:r>
              <w:rPr>
                <w:rFonts w:hint="eastAsia"/>
                <w:sz w:val="20"/>
                <w:lang w:eastAsia="zh-CN"/>
              </w:rPr>
              <w:t>MATH130154</w:t>
            </w:r>
          </w:p>
        </w:tc>
        <w:tc>
          <w:tcPr>
            <w:tcW w:w="994" w:type="dxa"/>
            <w:tcBorders>
              <w:top w:val="single" w:color="auto" w:sz="4" w:space="0"/>
              <w:left w:val="single" w:color="auto" w:sz="4" w:space="0"/>
              <w:bottom w:val="nil"/>
              <w:right w:val="single" w:color="auto" w:sz="4" w:space="0"/>
            </w:tcBorders>
          </w:tcPr>
          <w:p>
            <w:pPr>
              <w:pStyle w:val="12"/>
              <w:ind w:left="4"/>
              <w:rPr>
                <w:sz w:val="20"/>
                <w:lang w:eastAsia="zh-CN"/>
              </w:rPr>
            </w:pPr>
            <w:r>
              <w:rPr>
                <w:rFonts w:hint="eastAsia"/>
                <w:sz w:val="20"/>
                <w:lang w:eastAsia="zh-CN"/>
              </w:rPr>
              <w:t>6</w:t>
            </w:r>
          </w:p>
        </w:tc>
        <w:tc>
          <w:tcPr>
            <w:tcW w:w="850" w:type="dxa"/>
            <w:tcBorders>
              <w:top w:val="single" w:color="000000" w:sz="4" w:space="0"/>
              <w:left w:val="single" w:color="auto" w:sz="4" w:space="0"/>
              <w:bottom w:val="nil"/>
              <w:right w:val="single" w:color="000000" w:sz="4" w:space="0"/>
            </w:tcBorders>
          </w:tcPr>
          <w:p>
            <w:pPr>
              <w:pStyle w:val="12"/>
              <w:ind w:left="103" w:right="94"/>
              <w:rPr>
                <w:sz w:val="20"/>
                <w:lang w:eastAsia="zh-CN"/>
              </w:rPr>
            </w:pPr>
            <w:r>
              <w:rPr>
                <w:rFonts w:hint="eastAsia"/>
                <w:sz w:val="20"/>
                <w:lang w:eastAsia="zh-CN"/>
              </w:rPr>
              <w:t>5+2</w:t>
            </w:r>
          </w:p>
        </w:tc>
        <w:tc>
          <w:tcPr>
            <w:tcW w:w="1121" w:type="dxa"/>
            <w:tcBorders>
              <w:top w:val="single" w:color="000000" w:sz="4" w:space="0"/>
              <w:left w:val="single" w:color="000000" w:sz="4" w:space="0"/>
              <w:bottom w:val="nil"/>
              <w:right w:val="single" w:color="000000" w:sz="4" w:space="0"/>
            </w:tcBorders>
          </w:tcPr>
          <w:p>
            <w:pPr>
              <w:pStyle w:val="12"/>
              <w:ind w:left="10"/>
              <w:rPr>
                <w:sz w:val="20"/>
                <w:lang w:eastAsia="zh-CN"/>
              </w:rPr>
            </w:pPr>
            <w:r>
              <w:rPr>
                <w:rFonts w:hint="eastAsia"/>
                <w:sz w:val="20"/>
                <w:lang w:eastAsia="zh-CN"/>
              </w:rPr>
              <w:t>1</w:t>
            </w:r>
          </w:p>
        </w:tc>
        <w:tc>
          <w:tcPr>
            <w:tcW w:w="1056" w:type="dxa"/>
            <w:vMerge w:val="restart"/>
            <w:tcBorders>
              <w:top w:val="single" w:color="000000" w:sz="4" w:space="0"/>
              <w:left w:val="single" w:color="000000" w:sz="4" w:space="0"/>
              <w:bottom w:val="nil"/>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高等代数 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MATH120011</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5</w:t>
            </w:r>
          </w:p>
        </w:tc>
        <w:tc>
          <w:tcPr>
            <w:tcW w:w="850" w:type="dxa"/>
            <w:tcBorders>
              <w:top w:val="nil"/>
              <w:left w:val="single" w:color="auto" w:sz="4" w:space="0"/>
              <w:bottom w:val="nil"/>
              <w:right w:val="single" w:color="000000" w:sz="4" w:space="0"/>
            </w:tcBorders>
          </w:tcPr>
          <w:p>
            <w:pPr>
              <w:pStyle w:val="12"/>
              <w:ind w:left="103" w:right="94"/>
              <w:rPr>
                <w:sz w:val="20"/>
                <w:lang w:eastAsia="zh-CN"/>
              </w:rPr>
            </w:pPr>
            <w:r>
              <w:rPr>
                <w:rFonts w:hint="eastAsia"/>
                <w:sz w:val="20"/>
                <w:lang w:eastAsia="zh-CN"/>
              </w:rPr>
              <w:t>4+2</w:t>
            </w:r>
          </w:p>
        </w:tc>
        <w:tc>
          <w:tcPr>
            <w:tcW w:w="1121" w:type="dxa"/>
            <w:tcBorders>
              <w:top w:val="nil"/>
              <w:left w:val="single" w:color="000000" w:sz="4" w:space="0"/>
              <w:bottom w:val="nil"/>
              <w:right w:val="single" w:color="000000" w:sz="4" w:space="0"/>
            </w:tcBorders>
          </w:tcPr>
          <w:p>
            <w:pPr>
              <w:pStyle w:val="12"/>
              <w:ind w:left="10"/>
              <w:rPr>
                <w:sz w:val="20"/>
                <w:lang w:eastAsia="zh-CN"/>
              </w:rPr>
            </w:pPr>
            <w:r>
              <w:rPr>
                <w:rFonts w:hint="eastAsia"/>
                <w:sz w:val="20"/>
                <w:lang w:eastAsia="zh-CN"/>
              </w:rPr>
              <w:t>1</w:t>
            </w:r>
          </w:p>
        </w:tc>
        <w:tc>
          <w:tcPr>
            <w:tcW w:w="1056" w:type="dxa"/>
            <w:vMerge w:val="continue"/>
            <w:tcBorders>
              <w:top w:val="nil"/>
              <w:left w:val="single" w:color="000000"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经典数学思想</w:t>
            </w:r>
            <w:r>
              <w:rPr>
                <w:rFonts w:hint="eastAsia"/>
                <w:sz w:val="20"/>
                <w:lang w:eastAsia="zh-CN"/>
              </w:rPr>
              <w:t xml:space="preserve"> </w:t>
            </w:r>
            <w:r>
              <w:rPr>
                <w:sz w:val="20"/>
                <w:lang w:eastAsia="zh-CN"/>
              </w:rPr>
              <w:t>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MATH130152</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2</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2+1</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1</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数学分析II（英才班）</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MATH130155</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6</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5</w:t>
            </w:r>
            <w:r>
              <w:rPr>
                <w:sz w:val="20"/>
              </w:rPr>
              <w:t>+2</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lang w:eastAsia="zh-CN"/>
              </w:rPr>
              <w:t>高等代数 II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MATH130002</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5</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4+2</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sz w:val="20"/>
              </w:rPr>
              <w:t>经典数学思想 II</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MATH130156</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2</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2+1</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2</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几何拓扑选讲</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MATH130113</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抽象代数</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MATH130005</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nil"/>
              <w:right w:val="single" w:color="auto" w:sz="4" w:space="0"/>
            </w:tcBorders>
          </w:tcPr>
          <w:p>
            <w:pPr>
              <w:pStyle w:val="12"/>
              <w:jc w:val="left"/>
              <w:rPr>
                <w:sz w:val="20"/>
                <w:lang w:eastAsia="zh-CN"/>
              </w:rPr>
            </w:pPr>
            <w:r>
              <w:rPr>
                <w:rFonts w:hint="eastAsia"/>
                <w:sz w:val="20"/>
                <w:lang w:eastAsia="zh-CN"/>
              </w:rPr>
              <w:t>常微分方程</w:t>
            </w:r>
          </w:p>
        </w:tc>
        <w:tc>
          <w:tcPr>
            <w:tcW w:w="1260" w:type="dxa"/>
            <w:tcBorders>
              <w:top w:val="nil"/>
              <w:left w:val="single" w:color="auto" w:sz="4" w:space="0"/>
              <w:bottom w:val="nil"/>
              <w:right w:val="single" w:color="auto" w:sz="4" w:space="0"/>
            </w:tcBorders>
          </w:tcPr>
          <w:p>
            <w:pPr>
              <w:pStyle w:val="12"/>
              <w:ind w:left="111" w:right="99"/>
              <w:rPr>
                <w:sz w:val="20"/>
                <w:lang w:eastAsia="zh-CN"/>
              </w:rPr>
            </w:pPr>
            <w:r>
              <w:rPr>
                <w:rFonts w:hint="eastAsia"/>
                <w:sz w:val="20"/>
                <w:lang w:eastAsia="zh-CN"/>
              </w:rPr>
              <w:t>MATH130004</w:t>
            </w:r>
          </w:p>
        </w:tc>
        <w:tc>
          <w:tcPr>
            <w:tcW w:w="994" w:type="dxa"/>
            <w:tcBorders>
              <w:top w:val="nil"/>
              <w:left w:val="single" w:color="auto" w:sz="4" w:space="0"/>
              <w:bottom w:val="nil"/>
              <w:right w:val="single" w:color="auto" w:sz="4" w:space="0"/>
            </w:tcBorders>
          </w:tcPr>
          <w:p>
            <w:pPr>
              <w:pStyle w:val="12"/>
              <w:ind w:left="4"/>
              <w:rPr>
                <w:sz w:val="20"/>
                <w:lang w:eastAsia="zh-CN"/>
              </w:rPr>
            </w:pPr>
            <w:r>
              <w:rPr>
                <w:rFonts w:hint="eastAsia"/>
                <w:sz w:val="20"/>
                <w:lang w:eastAsia="zh-CN"/>
              </w:rPr>
              <w:t>3</w:t>
            </w:r>
          </w:p>
        </w:tc>
        <w:tc>
          <w:tcPr>
            <w:tcW w:w="850" w:type="dxa"/>
            <w:tcBorders>
              <w:top w:val="nil"/>
              <w:left w:val="single" w:color="auto" w:sz="4" w:space="0"/>
              <w:bottom w:val="nil"/>
              <w:right w:val="single" w:color="auto" w:sz="4" w:space="0"/>
            </w:tcBorders>
          </w:tcPr>
          <w:p>
            <w:pPr>
              <w:pStyle w:val="12"/>
              <w:ind w:left="103" w:right="94"/>
              <w:rPr>
                <w:sz w:val="20"/>
                <w:lang w:eastAsia="zh-CN"/>
              </w:rPr>
            </w:pPr>
            <w:r>
              <w:rPr>
                <w:rFonts w:hint="eastAsia"/>
                <w:sz w:val="20"/>
                <w:lang w:eastAsia="zh-CN"/>
              </w:rPr>
              <w:t>4</w:t>
            </w:r>
          </w:p>
        </w:tc>
        <w:tc>
          <w:tcPr>
            <w:tcW w:w="1121" w:type="dxa"/>
            <w:tcBorders>
              <w:top w:val="nil"/>
              <w:left w:val="single" w:color="auto" w:sz="4" w:space="0"/>
              <w:bottom w:val="nil"/>
              <w:right w:val="single" w:color="auto" w:sz="4" w:space="0"/>
            </w:tcBorders>
          </w:tcPr>
          <w:p>
            <w:pPr>
              <w:pStyle w:val="12"/>
              <w:ind w:left="10"/>
              <w:rPr>
                <w:sz w:val="20"/>
                <w:lang w:eastAsia="zh-CN"/>
              </w:rPr>
            </w:pPr>
            <w:r>
              <w:rPr>
                <w:rFonts w:hint="eastAsia"/>
                <w:sz w:val="20"/>
                <w:lang w:eastAsia="zh-CN"/>
              </w:rPr>
              <w:t>3</w:t>
            </w:r>
          </w:p>
        </w:tc>
        <w:tc>
          <w:tcPr>
            <w:tcW w:w="1056" w:type="dxa"/>
            <w:vMerge w:val="continue"/>
            <w:tcBorders>
              <w:left w:val="single" w:color="auto" w:sz="4" w:space="0"/>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90" w:type="dxa"/>
            <w:tcBorders>
              <w:top w:val="nil"/>
              <w:left w:val="single" w:color="auto" w:sz="4" w:space="0"/>
              <w:bottom w:val="single" w:color="auto" w:sz="4" w:space="0"/>
              <w:right w:val="single" w:color="auto" w:sz="4" w:space="0"/>
            </w:tcBorders>
          </w:tcPr>
          <w:p>
            <w:pPr>
              <w:pStyle w:val="12"/>
              <w:jc w:val="left"/>
              <w:rPr>
                <w:sz w:val="20"/>
                <w:lang w:eastAsia="zh-CN"/>
              </w:rPr>
            </w:pPr>
            <w:r>
              <w:rPr>
                <w:rFonts w:hint="eastAsia"/>
                <w:sz w:val="20"/>
                <w:lang w:eastAsia="zh-CN"/>
              </w:rPr>
              <w:t>毕业论文（含专题讨论）</w:t>
            </w:r>
          </w:p>
        </w:tc>
        <w:tc>
          <w:tcPr>
            <w:tcW w:w="1260" w:type="dxa"/>
            <w:tcBorders>
              <w:top w:val="nil"/>
              <w:left w:val="single" w:color="auto" w:sz="4" w:space="0"/>
              <w:bottom w:val="single" w:color="auto" w:sz="4" w:space="0"/>
              <w:right w:val="single" w:color="auto" w:sz="4" w:space="0"/>
            </w:tcBorders>
          </w:tcPr>
          <w:p>
            <w:pPr>
              <w:pStyle w:val="12"/>
              <w:ind w:left="111" w:right="99"/>
              <w:rPr>
                <w:rFonts w:hint="default" w:eastAsia="宋体"/>
                <w:sz w:val="20"/>
                <w:lang w:val="en-US" w:eastAsia="zh-CN"/>
              </w:rPr>
            </w:pPr>
            <w:r>
              <w:rPr>
                <w:sz w:val="20"/>
              </w:rPr>
              <w:t>MATH130</w:t>
            </w:r>
            <w:r>
              <w:rPr>
                <w:rFonts w:hint="eastAsia"/>
                <w:sz w:val="20"/>
                <w:lang w:val="en-US" w:eastAsia="zh-CN"/>
              </w:rPr>
              <w:t>136</w:t>
            </w:r>
          </w:p>
        </w:tc>
        <w:tc>
          <w:tcPr>
            <w:tcW w:w="994" w:type="dxa"/>
            <w:tcBorders>
              <w:top w:val="nil"/>
              <w:left w:val="single" w:color="auto" w:sz="4" w:space="0"/>
              <w:bottom w:val="single" w:color="auto" w:sz="4" w:space="0"/>
              <w:right w:val="single" w:color="auto" w:sz="4" w:space="0"/>
            </w:tcBorders>
          </w:tcPr>
          <w:p>
            <w:pPr>
              <w:pStyle w:val="12"/>
              <w:ind w:left="4"/>
              <w:rPr>
                <w:sz w:val="20"/>
                <w:lang w:eastAsia="zh-CN"/>
              </w:rPr>
            </w:pPr>
            <w:r>
              <w:rPr>
                <w:rFonts w:hint="eastAsia"/>
                <w:sz w:val="20"/>
                <w:lang w:eastAsia="zh-CN"/>
              </w:rPr>
              <w:t>4</w:t>
            </w:r>
          </w:p>
        </w:tc>
        <w:tc>
          <w:tcPr>
            <w:tcW w:w="850" w:type="dxa"/>
            <w:tcBorders>
              <w:top w:val="nil"/>
              <w:left w:val="single" w:color="auto" w:sz="4" w:space="0"/>
              <w:bottom w:val="single" w:color="auto" w:sz="4" w:space="0"/>
              <w:right w:val="single" w:color="auto" w:sz="4" w:space="0"/>
            </w:tcBorders>
          </w:tcPr>
          <w:p>
            <w:pPr>
              <w:pStyle w:val="12"/>
              <w:ind w:left="103" w:right="94"/>
              <w:rPr>
                <w:sz w:val="20"/>
                <w:lang w:eastAsia="zh-CN"/>
              </w:rPr>
            </w:pPr>
            <w:r>
              <w:rPr>
                <w:rFonts w:hint="eastAsia"/>
                <w:sz w:val="20"/>
                <w:lang w:eastAsia="zh-CN"/>
              </w:rPr>
              <w:t>3</w:t>
            </w:r>
          </w:p>
        </w:tc>
        <w:tc>
          <w:tcPr>
            <w:tcW w:w="1121" w:type="dxa"/>
            <w:tcBorders>
              <w:top w:val="nil"/>
              <w:left w:val="single" w:color="auto" w:sz="4" w:space="0"/>
              <w:bottom w:val="single" w:color="auto" w:sz="4" w:space="0"/>
              <w:right w:val="single" w:color="auto" w:sz="4" w:space="0"/>
            </w:tcBorders>
          </w:tcPr>
          <w:p>
            <w:pPr>
              <w:pStyle w:val="12"/>
              <w:ind w:left="10"/>
              <w:rPr>
                <w:sz w:val="20"/>
                <w:lang w:eastAsia="zh-CN"/>
              </w:rPr>
            </w:pPr>
            <w:r>
              <w:rPr>
                <w:rFonts w:hint="eastAsia"/>
                <w:sz w:val="20"/>
                <w:lang w:eastAsia="zh-CN"/>
              </w:rPr>
              <w:t>8</w:t>
            </w:r>
          </w:p>
        </w:tc>
        <w:tc>
          <w:tcPr>
            <w:tcW w:w="1056" w:type="dxa"/>
            <w:vMerge w:val="continue"/>
            <w:tcBorders>
              <w:left w:val="single" w:color="auto" w:sz="4" w:space="0"/>
              <w:bottom w:val="nil"/>
              <w:right w:val="single" w:color="000000" w:sz="4" w:space="0"/>
            </w:tcBorders>
          </w:tcPr>
          <w:p>
            <w:pPr>
              <w:pStyle w:val="12"/>
              <w:spacing w:before="0" w:line="293" w:lineRule="auto"/>
              <w:ind w:left="0"/>
              <w:jc w:val="left"/>
              <w:rPr>
                <w:rFonts w:ascii="Times New Roman"/>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3290" w:type="dxa"/>
            <w:tcBorders>
              <w:top w:val="single" w:color="auto" w:sz="4" w:space="0"/>
              <w:bottom w:val="single" w:color="000000" w:sz="4" w:space="0"/>
            </w:tcBorders>
          </w:tcPr>
          <w:p>
            <w:pPr>
              <w:pStyle w:val="12"/>
              <w:jc w:val="left"/>
              <w:rPr>
                <w:sz w:val="20"/>
                <w:lang w:eastAsia="zh-CN"/>
              </w:rPr>
            </w:pPr>
            <w:r>
              <w:rPr>
                <w:rFonts w:hint="eastAsia"/>
                <w:sz w:val="20"/>
                <w:lang w:eastAsia="zh-CN"/>
              </w:rPr>
              <w:t>学分要求小计</w:t>
            </w:r>
          </w:p>
        </w:tc>
        <w:tc>
          <w:tcPr>
            <w:tcW w:w="1260" w:type="dxa"/>
            <w:tcBorders>
              <w:top w:val="single" w:color="auto" w:sz="4" w:space="0"/>
              <w:bottom w:val="single" w:color="000000" w:sz="4" w:space="0"/>
            </w:tcBorders>
          </w:tcPr>
          <w:p>
            <w:pPr>
              <w:pStyle w:val="12"/>
              <w:ind w:left="111" w:right="99"/>
              <w:rPr>
                <w:sz w:val="20"/>
              </w:rPr>
            </w:pPr>
          </w:p>
        </w:tc>
        <w:tc>
          <w:tcPr>
            <w:tcW w:w="994" w:type="dxa"/>
            <w:tcBorders>
              <w:top w:val="single" w:color="auto" w:sz="4" w:space="0"/>
              <w:bottom w:val="single" w:color="000000" w:sz="4" w:space="0"/>
            </w:tcBorders>
          </w:tcPr>
          <w:p>
            <w:pPr>
              <w:pStyle w:val="12"/>
              <w:ind w:left="4"/>
              <w:rPr>
                <w:sz w:val="20"/>
                <w:lang w:eastAsia="zh-CN"/>
              </w:rPr>
            </w:pPr>
            <w:r>
              <w:rPr>
                <w:rFonts w:hint="eastAsia"/>
                <w:sz w:val="20"/>
                <w:lang w:eastAsia="zh-CN"/>
              </w:rPr>
              <w:t>39</w:t>
            </w:r>
          </w:p>
        </w:tc>
        <w:tc>
          <w:tcPr>
            <w:tcW w:w="850" w:type="dxa"/>
            <w:tcBorders>
              <w:top w:val="single" w:color="auto" w:sz="4" w:space="0"/>
              <w:bottom w:val="single" w:color="000000" w:sz="4" w:space="0"/>
            </w:tcBorders>
          </w:tcPr>
          <w:p>
            <w:pPr>
              <w:pStyle w:val="12"/>
              <w:ind w:left="103" w:right="94"/>
              <w:rPr>
                <w:sz w:val="20"/>
                <w:lang w:eastAsia="zh-CN"/>
              </w:rPr>
            </w:pPr>
          </w:p>
        </w:tc>
        <w:tc>
          <w:tcPr>
            <w:tcW w:w="1121" w:type="dxa"/>
            <w:tcBorders>
              <w:top w:val="single" w:color="auto" w:sz="4" w:space="0"/>
              <w:bottom w:val="single" w:color="000000" w:sz="4" w:space="0"/>
            </w:tcBorders>
          </w:tcPr>
          <w:p>
            <w:pPr>
              <w:pStyle w:val="12"/>
              <w:ind w:left="10"/>
              <w:rPr>
                <w:sz w:val="20"/>
                <w:lang w:eastAsia="zh-CN"/>
              </w:rPr>
            </w:pPr>
          </w:p>
        </w:tc>
        <w:tc>
          <w:tcPr>
            <w:tcW w:w="1056" w:type="dxa"/>
            <w:tcBorders>
              <w:top w:val="single" w:color="000000" w:sz="4" w:space="0"/>
              <w:bottom w:val="single" w:color="000000" w:sz="4" w:space="0"/>
            </w:tcBorders>
          </w:tcPr>
          <w:p>
            <w:pPr>
              <w:rPr>
                <w:sz w:val="2"/>
                <w:szCs w:val="2"/>
              </w:rPr>
            </w:pPr>
          </w:p>
        </w:tc>
      </w:tr>
    </w:tbl>
    <w:p>
      <w:pPr>
        <w:tabs>
          <w:tab w:val="left" w:pos="964"/>
        </w:tabs>
        <w:spacing w:line="320" w:lineRule="exact"/>
        <w:rPr>
          <w:rFonts w:ascii="宋体" w:hAnsi="宋体" w:eastAsia="宋体"/>
        </w:rPr>
      </w:pPr>
    </w:p>
    <w:p>
      <w:pPr>
        <w:tabs>
          <w:tab w:val="left" w:pos="964"/>
        </w:tabs>
        <w:spacing w:line="320" w:lineRule="exact"/>
        <w:rPr>
          <w:rFonts w:ascii="宋体" w:hAnsi="宋体" w:eastAsia="宋体"/>
        </w:rPr>
      </w:pPr>
    </w:p>
    <w:p>
      <w:pPr>
        <w:pStyle w:val="11"/>
        <w:numPr>
          <w:ilvl w:val="1"/>
          <w:numId w:val="1"/>
        </w:numPr>
        <w:tabs>
          <w:tab w:val="left" w:pos="1056"/>
        </w:tabs>
        <w:spacing w:before="132"/>
        <w:ind w:hanging="284"/>
        <w:rPr>
          <w:sz w:val="24"/>
          <w:szCs w:val="24"/>
          <w:lang w:eastAsia="zh-CN"/>
        </w:rPr>
      </w:pPr>
      <w:r>
        <w:rPr>
          <w:spacing w:val="-9"/>
          <w:sz w:val="24"/>
          <w:szCs w:val="24"/>
          <w:lang w:eastAsia="zh-CN"/>
        </w:rPr>
        <w:t>限定必修课程</w:t>
      </w:r>
      <w:r>
        <w:rPr>
          <w:rFonts w:hint="eastAsia"/>
          <w:spacing w:val="-9"/>
          <w:sz w:val="24"/>
          <w:szCs w:val="24"/>
          <w:lang w:eastAsia="zh-CN"/>
        </w:rPr>
        <w:t>（33学分）</w:t>
      </w:r>
      <w:r>
        <w:rPr>
          <w:spacing w:val="-9"/>
          <w:sz w:val="24"/>
          <w:szCs w:val="24"/>
          <w:lang w:eastAsia="zh-CN"/>
        </w:rPr>
        <w:t>，</w:t>
      </w:r>
      <w:r>
        <w:rPr>
          <w:spacing w:val="-10"/>
          <w:sz w:val="24"/>
          <w:szCs w:val="24"/>
          <w:lang w:eastAsia="zh-CN"/>
        </w:rPr>
        <w:t>课程设置如下：</w:t>
      </w:r>
    </w:p>
    <w:p>
      <w:pPr>
        <w:pStyle w:val="2"/>
        <w:spacing w:before="5"/>
        <w:rPr>
          <w:sz w:val="10"/>
          <w:lang w:eastAsia="zh-CN"/>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0"/>
        <w:gridCol w:w="1260"/>
        <w:gridCol w:w="994"/>
        <w:gridCol w:w="850"/>
        <w:gridCol w:w="1121"/>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3290" w:type="dxa"/>
            <w:tcBorders>
              <w:bottom w:val="single" w:color="000000" w:sz="4" w:space="0"/>
            </w:tcBorders>
          </w:tcPr>
          <w:p>
            <w:pPr>
              <w:pStyle w:val="12"/>
              <w:spacing w:before="112"/>
              <w:jc w:val="left"/>
              <w:rPr>
                <w:sz w:val="20"/>
              </w:rPr>
            </w:pPr>
            <w:r>
              <w:rPr>
                <w:sz w:val="20"/>
              </w:rPr>
              <w:t>课程名称</w:t>
            </w:r>
          </w:p>
        </w:tc>
        <w:tc>
          <w:tcPr>
            <w:tcW w:w="1260" w:type="dxa"/>
            <w:tcBorders>
              <w:bottom w:val="single" w:color="000000" w:sz="4" w:space="0"/>
            </w:tcBorders>
          </w:tcPr>
          <w:p>
            <w:pPr>
              <w:pStyle w:val="12"/>
              <w:spacing w:before="112"/>
              <w:ind w:left="230"/>
              <w:jc w:val="both"/>
              <w:rPr>
                <w:sz w:val="20"/>
              </w:rPr>
            </w:pPr>
            <w:r>
              <w:rPr>
                <w:sz w:val="20"/>
              </w:rPr>
              <w:t>课程代码</w:t>
            </w:r>
          </w:p>
        </w:tc>
        <w:tc>
          <w:tcPr>
            <w:tcW w:w="994" w:type="dxa"/>
            <w:tcBorders>
              <w:bottom w:val="single" w:color="000000" w:sz="4" w:space="0"/>
            </w:tcBorders>
          </w:tcPr>
          <w:p>
            <w:pPr>
              <w:pStyle w:val="12"/>
              <w:spacing w:before="112"/>
              <w:ind w:left="274" w:right="269"/>
              <w:rPr>
                <w:sz w:val="20"/>
              </w:rPr>
            </w:pPr>
            <w:r>
              <w:rPr>
                <w:sz w:val="20"/>
              </w:rPr>
              <w:t>学分</w:t>
            </w:r>
          </w:p>
        </w:tc>
        <w:tc>
          <w:tcPr>
            <w:tcW w:w="850" w:type="dxa"/>
            <w:tcBorders>
              <w:bottom w:val="single" w:color="000000" w:sz="4" w:space="0"/>
            </w:tcBorders>
          </w:tcPr>
          <w:p>
            <w:pPr>
              <w:pStyle w:val="12"/>
              <w:spacing w:before="112"/>
              <w:ind w:left="103" w:right="97"/>
              <w:rPr>
                <w:sz w:val="20"/>
              </w:rPr>
            </w:pPr>
            <w:r>
              <w:rPr>
                <w:sz w:val="20"/>
              </w:rPr>
              <w:t>周学时</w:t>
            </w:r>
          </w:p>
        </w:tc>
        <w:tc>
          <w:tcPr>
            <w:tcW w:w="1121" w:type="dxa"/>
            <w:tcBorders>
              <w:bottom w:val="single" w:color="000000" w:sz="4" w:space="0"/>
            </w:tcBorders>
          </w:tcPr>
          <w:p>
            <w:pPr>
              <w:pStyle w:val="12"/>
              <w:spacing w:before="112"/>
              <w:ind w:left="138" w:right="132"/>
              <w:rPr>
                <w:sz w:val="20"/>
              </w:rPr>
            </w:pPr>
            <w:r>
              <w:rPr>
                <w:sz w:val="20"/>
              </w:rPr>
              <w:t>开课学期</w:t>
            </w:r>
          </w:p>
        </w:tc>
        <w:tc>
          <w:tcPr>
            <w:tcW w:w="1056" w:type="dxa"/>
            <w:tcBorders>
              <w:bottom w:val="single" w:color="000000" w:sz="4" w:space="0"/>
            </w:tcBorders>
          </w:tcPr>
          <w:p>
            <w:pPr>
              <w:pStyle w:val="12"/>
              <w:spacing w:before="112"/>
              <w:ind w:left="325"/>
              <w:jc w:val="left"/>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290" w:type="dxa"/>
            <w:tcBorders>
              <w:top w:val="single" w:color="000000" w:sz="4" w:space="0"/>
              <w:bottom w:val="nil"/>
            </w:tcBorders>
          </w:tcPr>
          <w:p>
            <w:pPr>
              <w:pStyle w:val="12"/>
              <w:jc w:val="left"/>
              <w:rPr>
                <w:sz w:val="20"/>
                <w:szCs w:val="20"/>
                <w:lang w:eastAsia="zh-CN"/>
              </w:rPr>
            </w:pPr>
            <w:r>
              <w:rPr>
                <w:rFonts w:hint="eastAsia"/>
                <w:sz w:val="20"/>
                <w:szCs w:val="20"/>
                <w:lang w:eastAsia="zh-CN"/>
              </w:rPr>
              <w:t>复变函数</w:t>
            </w:r>
          </w:p>
        </w:tc>
        <w:tc>
          <w:tcPr>
            <w:tcW w:w="1260" w:type="dxa"/>
            <w:tcBorders>
              <w:top w:val="single" w:color="000000" w:sz="4" w:space="0"/>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MATH130006</w:t>
            </w:r>
          </w:p>
        </w:tc>
        <w:tc>
          <w:tcPr>
            <w:tcW w:w="994" w:type="dxa"/>
            <w:tcBorders>
              <w:top w:val="single" w:color="000000" w:sz="4" w:space="0"/>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single" w:color="000000" w:sz="4" w:space="0"/>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single" w:color="000000" w:sz="4" w:space="0"/>
              <w:bottom w:val="nil"/>
            </w:tcBorders>
          </w:tcPr>
          <w:p>
            <w:pPr>
              <w:pStyle w:val="12"/>
              <w:ind w:left="10"/>
              <w:rPr>
                <w:lang w:eastAsia="zh-CN"/>
              </w:rPr>
            </w:pPr>
            <w:r>
              <w:rPr>
                <w:rFonts w:hint="eastAsia"/>
                <w:lang w:eastAsia="zh-CN"/>
              </w:rPr>
              <w:t>3</w:t>
            </w:r>
          </w:p>
        </w:tc>
        <w:tc>
          <w:tcPr>
            <w:tcW w:w="1056" w:type="dxa"/>
            <w:vMerge w:val="restart"/>
            <w:tcBorders>
              <w:top w:val="single" w:color="000000" w:sz="4" w:space="0"/>
            </w:tcBorders>
          </w:tcPr>
          <w:p>
            <w:pPr>
              <w:pStyle w:val="12"/>
              <w:ind w:left="10"/>
              <w:rPr>
                <w:w w:val="99"/>
                <w:sz w:val="20"/>
                <w:lang w:eastAsia="zh-CN"/>
              </w:rPr>
            </w:pPr>
            <w:r>
              <w:rPr>
                <w:rFonts w:hint="eastAsia"/>
                <w:w w:val="99"/>
                <w:sz w:val="24"/>
                <w:szCs w:val="24"/>
                <w:lang w:eastAsia="zh-CN"/>
              </w:rPr>
              <w:t>需在本模块14门课程中至少选10门，超出学分可算作专业进阶学分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290" w:type="dxa"/>
            <w:tcBorders>
              <w:top w:val="nil"/>
              <w:bottom w:val="nil"/>
            </w:tcBorders>
          </w:tcPr>
          <w:p>
            <w:pPr>
              <w:pStyle w:val="12"/>
              <w:jc w:val="left"/>
              <w:rPr>
                <w:sz w:val="20"/>
                <w:szCs w:val="20"/>
              </w:rPr>
            </w:pPr>
            <w:r>
              <w:rPr>
                <w:rFonts w:hint="eastAsia"/>
                <w:sz w:val="20"/>
                <w:szCs w:val="20"/>
                <w:lang w:eastAsia="zh-CN"/>
              </w:rPr>
              <w:t>微分几何</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MATH130013</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rPr>
            </w:pPr>
            <w:r>
              <w:rPr>
                <w:rFonts w:hint="eastAsia"/>
                <w:sz w:val="20"/>
                <w:szCs w:val="20"/>
                <w:lang w:eastAsia="zh-CN"/>
              </w:rPr>
              <w:t>实分析(H）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MATH130007</w:t>
            </w:r>
            <w:r>
              <w:rPr>
                <w:rFonts w:hint="eastAsia" w:ascii="宋体" w:hAnsi="宋体" w:eastAsia="宋体" w:cs="宋体"/>
                <w:sz w:val="20"/>
                <w:szCs w:val="20"/>
                <w:lang w:val="en-US"/>
              </w:rPr>
              <w:t>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290" w:type="dxa"/>
            <w:tcBorders>
              <w:top w:val="nil"/>
              <w:bottom w:val="nil"/>
            </w:tcBorders>
          </w:tcPr>
          <w:p>
            <w:pPr>
              <w:pStyle w:val="12"/>
              <w:jc w:val="left"/>
              <w:rPr>
                <w:sz w:val="20"/>
                <w:szCs w:val="20"/>
                <w:lang w:eastAsia="zh-CN"/>
              </w:rPr>
            </w:pPr>
            <w:r>
              <w:rPr>
                <w:rFonts w:hint="eastAsia"/>
                <w:sz w:val="20"/>
                <w:szCs w:val="20"/>
                <w:lang w:eastAsia="zh-CN"/>
              </w:rPr>
              <w:t>代数拓扑</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MATH130157</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rPr>
            </w:pPr>
            <w:r>
              <w:rPr>
                <w:rFonts w:hint="eastAsia"/>
                <w:sz w:val="20"/>
                <w:szCs w:val="20"/>
                <w:lang w:eastAsia="zh-CN"/>
              </w:rPr>
              <w:t>数学模型</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MATH130008</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现代代数学I</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MATH130140h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w w:val="99"/>
                <w:lang w:eastAsia="zh-CN"/>
              </w:rPr>
            </w:pPr>
            <w:r>
              <w:rPr>
                <w:rFonts w:hint="eastAsia"/>
                <w:w w:val="99"/>
                <w:lang w:eastAsia="zh-CN"/>
              </w:rPr>
              <w:t>4</w:t>
            </w:r>
          </w:p>
        </w:tc>
        <w:tc>
          <w:tcPr>
            <w:tcW w:w="1056" w:type="dxa"/>
            <w:vMerge w:val="continue"/>
          </w:tcPr>
          <w:p>
            <w:pPr>
              <w:pStyle w:val="12"/>
              <w:ind w:left="10"/>
              <w:rPr>
                <w:w w:val="99"/>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概率论</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MATH130009</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rPr>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3290" w:type="dxa"/>
            <w:tcBorders>
              <w:top w:val="nil"/>
              <w:bottom w:val="nil"/>
            </w:tcBorders>
          </w:tcPr>
          <w:p>
            <w:pPr>
              <w:pStyle w:val="12"/>
              <w:jc w:val="left"/>
              <w:rPr>
                <w:sz w:val="20"/>
                <w:szCs w:val="20"/>
                <w:lang w:eastAsia="zh-CN"/>
              </w:rPr>
            </w:pPr>
            <w:r>
              <w:rPr>
                <w:rFonts w:hint="eastAsia"/>
                <w:sz w:val="20"/>
                <w:szCs w:val="20"/>
              </w:rPr>
              <w:t>泛函分析</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MATH130011</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pPr>
            <w:r>
              <w:rPr>
                <w:rFonts w:hint="eastAsia"/>
                <w:w w:val="99"/>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数理方程</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rPr>
              <w:t>MATH130012</w:t>
            </w:r>
            <w:r>
              <w:rPr>
                <w:rFonts w:hint="eastAsia" w:ascii="宋体" w:hAnsi="宋体" w:eastAsia="宋体" w:cs="宋体"/>
                <w:sz w:val="20"/>
                <w:szCs w:val="20"/>
                <w:lang w:val="en-US"/>
              </w:rPr>
              <w:t>h</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w:t>
            </w:r>
            <w:r>
              <w:rPr>
                <w:rFonts w:hint="eastAsia"/>
                <w:sz w:val="20"/>
                <w:szCs w:val="20"/>
              </w:rPr>
              <w:t>+</w:t>
            </w:r>
            <w:r>
              <w:rPr>
                <w:rFonts w:hint="eastAsia"/>
                <w:sz w:val="20"/>
                <w:szCs w:val="20"/>
                <w:lang w:eastAsia="zh-CN"/>
              </w:rPr>
              <w:t>2</w:t>
            </w:r>
          </w:p>
        </w:tc>
        <w:tc>
          <w:tcPr>
            <w:tcW w:w="1121" w:type="dxa"/>
            <w:tcBorders>
              <w:top w:val="nil"/>
              <w:bottom w:val="nil"/>
            </w:tcBorders>
          </w:tcPr>
          <w:p>
            <w:pPr>
              <w:pStyle w:val="12"/>
              <w:ind w:left="9"/>
              <w:rPr>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rPr>
              <w:t>现代代数学II</w:t>
            </w:r>
            <w:r>
              <w:rPr>
                <w:rFonts w:hint="eastAsia"/>
                <w:sz w:val="20"/>
                <w:szCs w:val="20"/>
                <w:lang w:eastAsia="zh-CN"/>
              </w:rPr>
              <w:t>(H）</w:t>
            </w:r>
          </w:p>
        </w:tc>
        <w:tc>
          <w:tcPr>
            <w:tcW w:w="1260" w:type="dxa"/>
            <w:tcBorders>
              <w:top w:val="nil"/>
              <w:bottom w:val="nil"/>
            </w:tcBorders>
          </w:tcPr>
          <w:p>
            <w:pPr>
              <w:jc w:val="center"/>
              <w:rPr>
                <w:rFonts w:ascii="宋体" w:hAnsi="宋体" w:eastAsia="宋体" w:cs="宋体"/>
                <w:sz w:val="20"/>
                <w:szCs w:val="20"/>
                <w:lang w:val="en-US"/>
              </w:rPr>
            </w:pPr>
            <w:r>
              <w:rPr>
                <w:rFonts w:hint="eastAsia" w:ascii="宋体" w:hAnsi="宋体" w:eastAsia="宋体" w:cs="宋体"/>
                <w:sz w:val="20"/>
                <w:szCs w:val="20"/>
                <w:lang w:val="en-US"/>
              </w:rPr>
              <w:t>MATH130143h</w:t>
            </w:r>
          </w:p>
        </w:tc>
        <w:tc>
          <w:tcPr>
            <w:tcW w:w="994" w:type="dxa"/>
            <w:tcBorders>
              <w:top w:val="nil"/>
              <w:bottom w:val="nil"/>
            </w:tcBorders>
          </w:tcPr>
          <w:p>
            <w:pPr>
              <w:pStyle w:val="12"/>
              <w:ind w:left="4"/>
              <w:rPr>
                <w:w w:val="99"/>
                <w:sz w:val="20"/>
                <w:szCs w:val="20"/>
                <w:lang w:eastAsia="zh-CN"/>
              </w:rPr>
            </w:pPr>
            <w:r>
              <w:rPr>
                <w:rFonts w:hint="eastAsia"/>
                <w:w w:val="99"/>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nil"/>
            </w:tcBorders>
          </w:tcPr>
          <w:p>
            <w:pPr>
              <w:pStyle w:val="12"/>
              <w:ind w:left="10"/>
              <w:rPr>
                <w:w w:val="99"/>
                <w:lang w:eastAsia="zh-CN"/>
              </w:rPr>
            </w:pPr>
            <w:r>
              <w:rPr>
                <w:rFonts w:hint="eastAsia"/>
                <w:w w:val="99"/>
                <w:lang w:eastAsia="zh-CN"/>
              </w:rPr>
              <w:t>5</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290" w:type="dxa"/>
            <w:tcBorders>
              <w:top w:val="nil"/>
              <w:bottom w:val="nil"/>
            </w:tcBorders>
          </w:tcPr>
          <w:p>
            <w:pPr>
              <w:pStyle w:val="12"/>
              <w:jc w:val="left"/>
              <w:rPr>
                <w:sz w:val="20"/>
                <w:szCs w:val="20"/>
              </w:rPr>
            </w:pPr>
            <w:r>
              <w:rPr>
                <w:rFonts w:hint="eastAsia"/>
                <w:sz w:val="20"/>
                <w:szCs w:val="20"/>
              </w:rPr>
              <w:t>数论基础</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MATH130043</w:t>
            </w:r>
          </w:p>
        </w:tc>
        <w:tc>
          <w:tcPr>
            <w:tcW w:w="994" w:type="dxa"/>
            <w:tcBorders>
              <w:top w:val="nil"/>
              <w:bottom w:val="nil"/>
            </w:tcBorders>
          </w:tcPr>
          <w:p>
            <w:pPr>
              <w:pStyle w:val="12"/>
              <w:ind w:left="4"/>
              <w:rPr>
                <w:sz w:val="20"/>
                <w:szCs w:val="20"/>
              </w:rPr>
            </w:pPr>
            <w:r>
              <w:rPr>
                <w:rFonts w:hint="eastAsia"/>
                <w:w w:val="99"/>
                <w:sz w:val="20"/>
                <w:szCs w:val="20"/>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lang w:eastAsia="zh-CN"/>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290" w:type="dxa"/>
            <w:tcBorders>
              <w:top w:val="nil"/>
              <w:bottom w:val="nil"/>
            </w:tcBorders>
          </w:tcPr>
          <w:p>
            <w:pPr>
              <w:pStyle w:val="12"/>
              <w:jc w:val="left"/>
              <w:rPr>
                <w:sz w:val="20"/>
                <w:szCs w:val="20"/>
              </w:rPr>
            </w:pPr>
            <w:r>
              <w:rPr>
                <w:rFonts w:hint="eastAsia"/>
                <w:sz w:val="20"/>
                <w:szCs w:val="20"/>
              </w:rPr>
              <w:t>数理统计</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MATH130060</w:t>
            </w:r>
          </w:p>
        </w:tc>
        <w:tc>
          <w:tcPr>
            <w:tcW w:w="994" w:type="dxa"/>
            <w:tcBorders>
              <w:top w:val="nil"/>
              <w:bottom w:val="nil"/>
            </w:tcBorders>
          </w:tcPr>
          <w:p>
            <w:pPr>
              <w:pStyle w:val="12"/>
              <w:ind w:left="4"/>
              <w:rPr>
                <w:sz w:val="20"/>
                <w:szCs w:val="20"/>
                <w:lang w:eastAsia="zh-CN"/>
              </w:rPr>
            </w:pPr>
            <w:r>
              <w:rPr>
                <w:rFonts w:hint="eastAsia"/>
                <w:w w:val="99"/>
                <w:sz w:val="20"/>
                <w:szCs w:val="20"/>
              </w:rPr>
              <w:t>3</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w:t>
            </w:r>
          </w:p>
        </w:tc>
        <w:tc>
          <w:tcPr>
            <w:tcW w:w="1121" w:type="dxa"/>
            <w:tcBorders>
              <w:top w:val="nil"/>
              <w:bottom w:val="nil"/>
            </w:tcBorders>
          </w:tcPr>
          <w:p>
            <w:pPr>
              <w:pStyle w:val="12"/>
              <w:ind w:left="10"/>
              <w:rPr>
                <w:lang w:eastAsia="zh-CN"/>
              </w:rPr>
            </w:pPr>
            <w:r>
              <w:rPr>
                <w:rFonts w:hint="eastAsia"/>
                <w:w w:val="99"/>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3290" w:type="dxa"/>
            <w:tcBorders>
              <w:top w:val="nil"/>
              <w:bottom w:val="nil"/>
            </w:tcBorders>
          </w:tcPr>
          <w:p>
            <w:pPr>
              <w:pStyle w:val="12"/>
              <w:jc w:val="left"/>
              <w:rPr>
                <w:sz w:val="20"/>
                <w:szCs w:val="20"/>
                <w:lang w:eastAsia="zh-CN"/>
              </w:rPr>
            </w:pPr>
            <w:r>
              <w:rPr>
                <w:rFonts w:hint="eastAsia"/>
                <w:sz w:val="20"/>
                <w:szCs w:val="20"/>
                <w:lang w:eastAsia="zh-CN"/>
              </w:rPr>
              <w:t>数学控制论(H）（待建设）</w:t>
            </w:r>
          </w:p>
        </w:tc>
        <w:tc>
          <w:tcPr>
            <w:tcW w:w="1260" w:type="dxa"/>
            <w:tcBorders>
              <w:top w:val="nil"/>
              <w:bottom w:val="nil"/>
            </w:tcBorders>
          </w:tcPr>
          <w:p>
            <w:pPr>
              <w:jc w:val="center"/>
              <w:rPr>
                <w:rFonts w:ascii="宋体" w:hAnsi="宋体" w:eastAsia="宋体" w:cs="宋体"/>
                <w:sz w:val="20"/>
                <w:szCs w:val="20"/>
              </w:rPr>
            </w:pPr>
            <w:r>
              <w:rPr>
                <w:rFonts w:hint="eastAsia" w:ascii="宋体" w:hAnsi="宋体" w:eastAsia="宋体" w:cs="宋体"/>
                <w:sz w:val="20"/>
                <w:szCs w:val="20"/>
              </w:rPr>
              <w:t>待申请</w:t>
            </w:r>
          </w:p>
        </w:tc>
        <w:tc>
          <w:tcPr>
            <w:tcW w:w="994" w:type="dxa"/>
            <w:tcBorders>
              <w:top w:val="nil"/>
              <w:bottom w:val="nil"/>
            </w:tcBorders>
          </w:tcPr>
          <w:p>
            <w:pPr>
              <w:pStyle w:val="12"/>
              <w:ind w:left="4"/>
              <w:rPr>
                <w:sz w:val="20"/>
                <w:szCs w:val="20"/>
                <w:lang w:eastAsia="zh-CN"/>
              </w:rPr>
            </w:pPr>
            <w:r>
              <w:rPr>
                <w:rFonts w:hint="eastAsia"/>
                <w:sz w:val="20"/>
                <w:szCs w:val="20"/>
                <w:lang w:eastAsia="zh-CN"/>
              </w:rPr>
              <w:t>4</w:t>
            </w:r>
          </w:p>
        </w:tc>
        <w:tc>
          <w:tcPr>
            <w:tcW w:w="850" w:type="dxa"/>
            <w:tcBorders>
              <w:top w:val="nil"/>
              <w:bottom w:val="nil"/>
            </w:tcBorders>
          </w:tcPr>
          <w:p>
            <w:pPr>
              <w:pStyle w:val="12"/>
              <w:ind w:left="103" w:right="94"/>
              <w:rPr>
                <w:sz w:val="20"/>
                <w:szCs w:val="20"/>
                <w:lang w:eastAsia="zh-CN"/>
              </w:rPr>
            </w:pPr>
            <w:r>
              <w:rPr>
                <w:rFonts w:hint="eastAsia"/>
                <w:sz w:val="20"/>
                <w:szCs w:val="20"/>
                <w:lang w:eastAsia="zh-CN"/>
              </w:rPr>
              <w:t>3+2</w:t>
            </w:r>
          </w:p>
        </w:tc>
        <w:tc>
          <w:tcPr>
            <w:tcW w:w="1121" w:type="dxa"/>
            <w:tcBorders>
              <w:top w:val="nil"/>
              <w:bottom w:val="nil"/>
            </w:tcBorders>
          </w:tcPr>
          <w:p>
            <w:pPr>
              <w:pStyle w:val="12"/>
              <w:ind w:left="10"/>
              <w:rPr>
                <w:lang w:eastAsia="zh-CN"/>
              </w:rPr>
            </w:pPr>
            <w:r>
              <w:rPr>
                <w:rFonts w:hint="eastAsia"/>
                <w:lang w:eastAsia="zh-CN"/>
              </w:rPr>
              <w:t>6</w:t>
            </w:r>
          </w:p>
        </w:tc>
        <w:tc>
          <w:tcPr>
            <w:tcW w:w="105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3290" w:type="dxa"/>
            <w:tcBorders>
              <w:top w:val="nil"/>
              <w:bottom w:val="single" w:color="000000" w:sz="4" w:space="0"/>
            </w:tcBorders>
          </w:tcPr>
          <w:p>
            <w:pPr>
              <w:pStyle w:val="12"/>
              <w:jc w:val="left"/>
              <w:rPr>
                <w:sz w:val="20"/>
                <w:szCs w:val="20"/>
                <w:lang w:eastAsia="zh-CN"/>
              </w:rPr>
            </w:pPr>
            <w:r>
              <w:rPr>
                <w:rFonts w:hint="eastAsia"/>
                <w:sz w:val="20"/>
                <w:szCs w:val="20"/>
                <w:lang w:eastAsia="zh-CN"/>
              </w:rPr>
              <w:t>数值代数与优化(H）（待建设）</w:t>
            </w:r>
          </w:p>
        </w:tc>
        <w:tc>
          <w:tcPr>
            <w:tcW w:w="1260" w:type="dxa"/>
            <w:tcBorders>
              <w:top w:val="nil"/>
              <w:bottom w:val="single" w:color="000000" w:sz="4" w:space="0"/>
            </w:tcBorders>
          </w:tcPr>
          <w:p>
            <w:pPr>
              <w:jc w:val="center"/>
              <w:rPr>
                <w:rFonts w:ascii="宋体" w:hAnsi="宋体" w:eastAsia="宋体" w:cs="宋体"/>
                <w:sz w:val="20"/>
                <w:szCs w:val="20"/>
              </w:rPr>
            </w:pPr>
            <w:r>
              <w:rPr>
                <w:rFonts w:hint="eastAsia" w:ascii="宋体" w:hAnsi="宋体" w:eastAsia="宋体" w:cs="宋体"/>
                <w:sz w:val="20"/>
                <w:szCs w:val="20"/>
              </w:rPr>
              <w:t>待申请</w:t>
            </w:r>
          </w:p>
        </w:tc>
        <w:tc>
          <w:tcPr>
            <w:tcW w:w="994" w:type="dxa"/>
            <w:tcBorders>
              <w:top w:val="nil"/>
              <w:bottom w:val="single" w:color="000000" w:sz="4" w:space="0"/>
            </w:tcBorders>
          </w:tcPr>
          <w:p>
            <w:pPr>
              <w:pStyle w:val="12"/>
              <w:ind w:left="4"/>
              <w:rPr>
                <w:sz w:val="20"/>
                <w:szCs w:val="20"/>
                <w:lang w:eastAsia="zh-CN"/>
              </w:rPr>
            </w:pPr>
            <w:r>
              <w:rPr>
                <w:rFonts w:hint="eastAsia"/>
                <w:sz w:val="20"/>
                <w:szCs w:val="20"/>
                <w:lang w:eastAsia="zh-CN"/>
              </w:rPr>
              <w:t>4</w:t>
            </w:r>
          </w:p>
        </w:tc>
        <w:tc>
          <w:tcPr>
            <w:tcW w:w="850" w:type="dxa"/>
            <w:tcBorders>
              <w:top w:val="nil"/>
              <w:bottom w:val="single" w:color="000000" w:sz="4" w:space="0"/>
            </w:tcBorders>
          </w:tcPr>
          <w:p>
            <w:pPr>
              <w:pStyle w:val="12"/>
              <w:ind w:left="103" w:right="94"/>
              <w:rPr>
                <w:sz w:val="20"/>
                <w:szCs w:val="20"/>
                <w:lang w:eastAsia="zh-CN"/>
              </w:rPr>
            </w:pPr>
            <w:r>
              <w:rPr>
                <w:rFonts w:hint="eastAsia"/>
                <w:sz w:val="20"/>
                <w:szCs w:val="20"/>
                <w:lang w:eastAsia="zh-CN"/>
              </w:rPr>
              <w:t>4+2</w:t>
            </w:r>
          </w:p>
        </w:tc>
        <w:tc>
          <w:tcPr>
            <w:tcW w:w="1121" w:type="dxa"/>
            <w:tcBorders>
              <w:top w:val="nil"/>
              <w:bottom w:val="single" w:color="000000" w:sz="4" w:space="0"/>
            </w:tcBorders>
          </w:tcPr>
          <w:p>
            <w:pPr>
              <w:pStyle w:val="12"/>
              <w:ind w:left="10"/>
              <w:rPr>
                <w:lang w:eastAsia="zh-CN"/>
              </w:rPr>
            </w:pPr>
            <w:r>
              <w:rPr>
                <w:rFonts w:hint="eastAsia"/>
                <w:lang w:eastAsia="zh-CN"/>
              </w:rPr>
              <w:t>6</w:t>
            </w:r>
          </w:p>
        </w:tc>
        <w:tc>
          <w:tcPr>
            <w:tcW w:w="1056" w:type="dxa"/>
            <w:vMerge w:val="continue"/>
            <w:tcBorders>
              <w:bottom w:val="single" w:color="000000" w:sz="4" w:space="0"/>
            </w:tcBorders>
          </w:tcPr>
          <w:p>
            <w:pPr>
              <w:rPr>
                <w:sz w:val="2"/>
                <w:szCs w:val="2"/>
              </w:rPr>
            </w:pPr>
          </w:p>
        </w:tc>
      </w:tr>
    </w:tbl>
    <w:p>
      <w:pPr>
        <w:pStyle w:val="11"/>
        <w:numPr>
          <w:ilvl w:val="1"/>
          <w:numId w:val="1"/>
        </w:numPr>
        <w:tabs>
          <w:tab w:val="left" w:pos="1056"/>
        </w:tabs>
        <w:spacing w:before="132"/>
        <w:ind w:hanging="284"/>
        <w:rPr>
          <w:sz w:val="28"/>
          <w:lang w:eastAsia="zh-CN"/>
        </w:rPr>
      </w:pPr>
      <w:r>
        <w:rPr>
          <w:spacing w:val="-3"/>
          <w:sz w:val="24"/>
          <w:szCs w:val="24"/>
          <w:lang w:eastAsia="zh-CN"/>
        </w:rPr>
        <w:t>专业进阶课程</w:t>
      </w:r>
      <w:r>
        <w:rPr>
          <w:rFonts w:hint="eastAsia"/>
          <w:spacing w:val="-3"/>
          <w:sz w:val="24"/>
          <w:szCs w:val="24"/>
          <w:lang w:eastAsia="zh-CN"/>
        </w:rPr>
        <w:t>（26学分）</w:t>
      </w:r>
      <w:r>
        <w:rPr>
          <w:spacing w:val="-3"/>
          <w:sz w:val="24"/>
          <w:szCs w:val="24"/>
          <w:lang w:eastAsia="zh-CN"/>
        </w:rPr>
        <w:t>，课程设置如下</w:t>
      </w:r>
      <w:r>
        <w:rPr>
          <w:spacing w:val="-3"/>
          <w:sz w:val="28"/>
          <w:lang w:eastAsia="zh-CN"/>
        </w:rPr>
        <w:t>：</w:t>
      </w:r>
    </w:p>
    <w:tbl>
      <w:tblPr>
        <w:tblStyle w:val="7"/>
        <w:tblpPr w:leftFromText="180" w:rightFromText="180" w:vertAnchor="text" w:horzAnchor="page" w:tblpX="1814" w:tblpY="176"/>
        <w:tblW w:w="86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25"/>
        <w:gridCol w:w="1299"/>
        <w:gridCol w:w="1136"/>
        <w:gridCol w:w="1057"/>
        <w:gridCol w:w="760"/>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8" w:hRule="atLeast"/>
        </w:trPr>
        <w:tc>
          <w:tcPr>
            <w:tcW w:w="8673" w:type="dxa"/>
            <w:gridSpan w:val="6"/>
          </w:tcPr>
          <w:p>
            <w:pPr>
              <w:pStyle w:val="12"/>
              <w:spacing w:before="25"/>
              <w:ind w:left="107"/>
              <w:jc w:val="left"/>
              <w:rPr>
                <w:sz w:val="20"/>
                <w:lang w:eastAsia="zh-CN"/>
              </w:rPr>
            </w:pPr>
            <w:r>
              <w:rPr>
                <w:sz w:val="20"/>
                <w:lang w:eastAsia="zh-CN"/>
              </w:rPr>
              <w:t>专业进阶课程包括：</w:t>
            </w:r>
          </w:p>
          <w:p>
            <w:pPr>
              <w:pStyle w:val="12"/>
              <w:spacing w:before="2" w:line="310" w:lineRule="atLeast"/>
              <w:ind w:left="107" w:right="53"/>
              <w:jc w:val="both"/>
              <w:rPr>
                <w:sz w:val="20"/>
                <w:lang w:eastAsia="zh-CN"/>
              </w:rPr>
            </w:pPr>
            <w:r>
              <w:rPr>
                <w:rFonts w:hint="eastAsia"/>
                <w:spacing w:val="-6"/>
                <w:sz w:val="20"/>
                <w:lang w:eastAsia="zh-CN"/>
              </w:rPr>
              <w:t>现代</w:t>
            </w:r>
            <w:r>
              <w:rPr>
                <w:spacing w:val="-6"/>
                <w:sz w:val="20"/>
                <w:lang w:eastAsia="zh-CN"/>
              </w:rPr>
              <w:t>偏微分方程、广义相对论、量子力学</w:t>
            </w:r>
            <w:r>
              <w:rPr>
                <w:spacing w:val="-3"/>
                <w:sz w:val="20"/>
                <w:lang w:eastAsia="zh-CN"/>
              </w:rPr>
              <w:t>、</w:t>
            </w:r>
            <w:r>
              <w:rPr>
                <w:rFonts w:hint="eastAsia"/>
                <w:spacing w:val="-3"/>
                <w:sz w:val="20"/>
                <w:lang w:eastAsia="zh-CN"/>
              </w:rPr>
              <w:t>抽象代数续论、代数</w:t>
            </w:r>
            <w:r>
              <w:rPr>
                <w:spacing w:val="-3"/>
                <w:sz w:val="20"/>
                <w:lang w:eastAsia="zh-CN"/>
              </w:rPr>
              <w:t>数论、程</w:t>
            </w:r>
            <w:r>
              <w:rPr>
                <w:spacing w:val="-8"/>
                <w:sz w:val="20"/>
                <w:lang w:eastAsia="zh-CN"/>
              </w:rPr>
              <w:t>序设计、同调同伦、四维流形、泛函分析续论、实分析、调和分析、数值代数与优化、反问题的</w:t>
            </w:r>
            <w:r>
              <w:rPr>
                <w:spacing w:val="-9"/>
                <w:sz w:val="20"/>
                <w:lang w:eastAsia="zh-CN"/>
              </w:rPr>
              <w:t>正则化方法、高等概率论、随机过程、理论统计类课程、应用统计类课程、</w:t>
            </w:r>
            <w:r>
              <w:rPr>
                <w:spacing w:val="-7"/>
                <w:sz w:val="20"/>
                <w:lang w:eastAsia="zh-CN"/>
              </w:rPr>
              <w:t>复分析、黎曼曲面、现代常微分方程、物理学与偏微分方程、线性系统的控制理论、随机积分与随机微分方程、数据同化、非线性系统</w:t>
            </w:r>
            <w:r>
              <w:rPr>
                <w:rFonts w:hint="eastAsia"/>
                <w:spacing w:val="-7"/>
                <w:sz w:val="20"/>
                <w:lang w:eastAsia="zh-CN"/>
              </w:rPr>
              <w:t>、现代物理选讲（待建设）等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673" w:type="dxa"/>
            <w:gridSpan w:val="6"/>
          </w:tcPr>
          <w:p>
            <w:pPr>
              <w:pStyle w:val="12"/>
              <w:spacing w:before="25"/>
              <w:ind w:left="107"/>
              <w:jc w:val="left"/>
              <w:rPr>
                <w:sz w:val="20"/>
                <w:lang w:eastAsia="zh-CN"/>
              </w:rPr>
            </w:pPr>
            <w:r>
              <w:rPr>
                <w:sz w:val="20"/>
                <w:lang w:eastAsia="zh-CN"/>
              </w:rPr>
              <w:t>科研、讨论类课程包括：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325" w:type="dxa"/>
          </w:tcPr>
          <w:p>
            <w:pPr>
              <w:pStyle w:val="12"/>
              <w:spacing w:before="2"/>
              <w:ind w:left="0"/>
              <w:jc w:val="left"/>
              <w:rPr>
                <w:sz w:val="20"/>
                <w:szCs w:val="20"/>
                <w:lang w:eastAsia="zh-CN"/>
              </w:rPr>
            </w:pPr>
          </w:p>
          <w:p>
            <w:pPr>
              <w:pStyle w:val="12"/>
              <w:spacing w:before="0"/>
              <w:jc w:val="left"/>
              <w:rPr>
                <w:sz w:val="20"/>
                <w:szCs w:val="20"/>
              </w:rPr>
            </w:pPr>
            <w:r>
              <w:rPr>
                <w:sz w:val="20"/>
                <w:szCs w:val="20"/>
              </w:rPr>
              <w:t>课程名称</w:t>
            </w:r>
          </w:p>
        </w:tc>
        <w:tc>
          <w:tcPr>
            <w:tcW w:w="1299" w:type="dxa"/>
          </w:tcPr>
          <w:p>
            <w:pPr>
              <w:pStyle w:val="12"/>
              <w:spacing w:before="2"/>
              <w:ind w:left="0"/>
              <w:jc w:val="left"/>
              <w:rPr>
                <w:sz w:val="20"/>
                <w:szCs w:val="20"/>
              </w:rPr>
            </w:pPr>
          </w:p>
          <w:p>
            <w:pPr>
              <w:pStyle w:val="12"/>
              <w:spacing w:before="0"/>
              <w:ind w:left="230"/>
              <w:jc w:val="left"/>
              <w:rPr>
                <w:sz w:val="20"/>
                <w:szCs w:val="20"/>
              </w:rPr>
            </w:pPr>
            <w:r>
              <w:rPr>
                <w:sz w:val="20"/>
                <w:szCs w:val="20"/>
              </w:rPr>
              <w:t>课程代码</w:t>
            </w:r>
          </w:p>
        </w:tc>
        <w:tc>
          <w:tcPr>
            <w:tcW w:w="1136" w:type="dxa"/>
          </w:tcPr>
          <w:p>
            <w:pPr>
              <w:pStyle w:val="12"/>
              <w:spacing w:before="2"/>
              <w:ind w:left="0"/>
              <w:jc w:val="left"/>
              <w:rPr>
                <w:sz w:val="20"/>
                <w:szCs w:val="20"/>
              </w:rPr>
            </w:pPr>
          </w:p>
          <w:p>
            <w:pPr>
              <w:pStyle w:val="12"/>
              <w:spacing w:before="0"/>
              <w:ind w:left="348"/>
              <w:jc w:val="left"/>
              <w:rPr>
                <w:sz w:val="20"/>
                <w:szCs w:val="20"/>
              </w:rPr>
            </w:pPr>
            <w:r>
              <w:rPr>
                <w:sz w:val="20"/>
                <w:szCs w:val="20"/>
              </w:rPr>
              <w:t>学分</w:t>
            </w:r>
          </w:p>
        </w:tc>
        <w:tc>
          <w:tcPr>
            <w:tcW w:w="1057" w:type="dxa"/>
          </w:tcPr>
          <w:p>
            <w:pPr>
              <w:pStyle w:val="12"/>
              <w:spacing w:before="2"/>
              <w:ind w:left="0"/>
              <w:jc w:val="left"/>
              <w:rPr>
                <w:sz w:val="20"/>
                <w:szCs w:val="20"/>
              </w:rPr>
            </w:pPr>
          </w:p>
          <w:p>
            <w:pPr>
              <w:pStyle w:val="12"/>
              <w:spacing w:before="0"/>
              <w:ind w:left="192" w:right="183"/>
              <w:rPr>
                <w:sz w:val="20"/>
                <w:szCs w:val="20"/>
              </w:rPr>
            </w:pPr>
            <w:r>
              <w:rPr>
                <w:sz w:val="20"/>
                <w:szCs w:val="20"/>
              </w:rPr>
              <w:t>周学时</w:t>
            </w:r>
          </w:p>
        </w:tc>
        <w:tc>
          <w:tcPr>
            <w:tcW w:w="760" w:type="dxa"/>
          </w:tcPr>
          <w:p>
            <w:pPr>
              <w:pStyle w:val="12"/>
              <w:spacing w:before="0"/>
              <w:ind w:left="0" w:right="183"/>
              <w:rPr>
                <w:sz w:val="20"/>
                <w:szCs w:val="20"/>
              </w:rPr>
            </w:pPr>
            <w:r>
              <w:rPr>
                <w:sz w:val="20"/>
                <w:szCs w:val="20"/>
              </w:rPr>
              <w:t>开课学期</w:t>
            </w:r>
          </w:p>
        </w:tc>
        <w:tc>
          <w:tcPr>
            <w:tcW w:w="1096" w:type="dxa"/>
          </w:tcPr>
          <w:p>
            <w:pPr>
              <w:pStyle w:val="12"/>
              <w:spacing w:before="2"/>
              <w:ind w:left="0"/>
              <w:jc w:val="left"/>
              <w:rPr>
                <w:sz w:val="20"/>
                <w:szCs w:val="20"/>
              </w:rPr>
            </w:pPr>
          </w:p>
          <w:p>
            <w:pPr>
              <w:pStyle w:val="12"/>
              <w:spacing w:before="0"/>
              <w:ind w:left="376"/>
              <w:jc w:val="left"/>
              <w:rPr>
                <w:sz w:val="20"/>
                <w:szCs w:val="20"/>
              </w:rPr>
            </w:pPr>
            <w:r>
              <w:rPr>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3325" w:type="dxa"/>
            <w:tcBorders>
              <w:bottom w:val="single" w:color="000000" w:sz="4" w:space="0"/>
              <w:right w:val="single" w:color="000000" w:sz="4" w:space="0"/>
            </w:tcBorders>
          </w:tcPr>
          <w:p>
            <w:pPr>
              <w:pStyle w:val="12"/>
              <w:spacing w:before="28"/>
              <w:jc w:val="left"/>
              <w:rPr>
                <w:sz w:val="20"/>
                <w:szCs w:val="20"/>
                <w:lang w:eastAsia="zh-CN"/>
              </w:rPr>
            </w:pPr>
            <w:r>
              <w:rPr>
                <w:sz w:val="20"/>
                <w:szCs w:val="20"/>
              </w:rPr>
              <w:t>独立学习 I,II</w:t>
            </w:r>
          </w:p>
        </w:tc>
        <w:tc>
          <w:tcPr>
            <w:tcW w:w="1299" w:type="dxa"/>
            <w:tcBorders>
              <w:left w:val="single" w:color="000000" w:sz="4" w:space="0"/>
              <w:bottom w:val="single" w:color="000000" w:sz="4" w:space="0"/>
              <w:right w:val="single" w:color="000000" w:sz="4" w:space="0"/>
            </w:tcBorders>
          </w:tcPr>
          <w:p>
            <w:pPr>
              <w:pStyle w:val="12"/>
              <w:spacing w:before="139"/>
              <w:ind w:left="0"/>
              <w:rPr>
                <w:sz w:val="20"/>
                <w:szCs w:val="20"/>
                <w:lang w:eastAsia="zh-CN"/>
              </w:rPr>
            </w:pPr>
            <w:r>
              <w:rPr>
                <w:rFonts w:hint="eastAsia"/>
                <w:sz w:val="20"/>
                <w:szCs w:val="20"/>
                <w:lang w:eastAsia="zh-CN"/>
              </w:rPr>
              <w:t>待申请</w:t>
            </w:r>
          </w:p>
        </w:tc>
        <w:tc>
          <w:tcPr>
            <w:tcW w:w="1136" w:type="dxa"/>
            <w:tcBorders>
              <w:left w:val="single" w:color="000000" w:sz="4" w:space="0"/>
              <w:bottom w:val="single" w:color="000000" w:sz="4" w:space="0"/>
              <w:right w:val="single" w:color="000000" w:sz="4" w:space="0"/>
            </w:tcBorders>
          </w:tcPr>
          <w:p>
            <w:pPr>
              <w:pStyle w:val="12"/>
              <w:spacing w:before="28"/>
              <w:ind w:left="0"/>
              <w:rPr>
                <w:sz w:val="20"/>
                <w:szCs w:val="20"/>
                <w:lang w:eastAsia="zh-CN"/>
              </w:rPr>
            </w:pPr>
            <w:r>
              <w:rPr>
                <w:rFonts w:hint="eastAsia"/>
                <w:sz w:val="20"/>
                <w:szCs w:val="20"/>
                <w:lang w:eastAsia="zh-CN"/>
              </w:rPr>
              <w:t>4</w:t>
            </w:r>
          </w:p>
        </w:tc>
        <w:tc>
          <w:tcPr>
            <w:tcW w:w="1057" w:type="dxa"/>
            <w:tcBorders>
              <w:left w:val="single" w:color="000000" w:sz="4" w:space="0"/>
              <w:bottom w:val="single" w:color="000000" w:sz="4" w:space="0"/>
              <w:right w:val="single" w:color="000000" w:sz="4" w:space="0"/>
            </w:tcBorders>
          </w:tcPr>
          <w:p>
            <w:pPr>
              <w:pStyle w:val="12"/>
              <w:spacing w:before="28"/>
              <w:ind w:left="192" w:right="182"/>
              <w:rPr>
                <w:sz w:val="20"/>
                <w:szCs w:val="20"/>
              </w:rPr>
            </w:pPr>
            <w:r>
              <w:rPr>
                <w:sz w:val="20"/>
                <w:szCs w:val="20"/>
              </w:rPr>
              <w:t>4</w:t>
            </w:r>
          </w:p>
        </w:tc>
        <w:tc>
          <w:tcPr>
            <w:tcW w:w="760" w:type="dxa"/>
            <w:tcBorders>
              <w:left w:val="single" w:color="000000" w:sz="4" w:space="0"/>
              <w:bottom w:val="single" w:color="000000" w:sz="4" w:space="0"/>
            </w:tcBorders>
          </w:tcPr>
          <w:p>
            <w:pPr>
              <w:pStyle w:val="12"/>
              <w:spacing w:before="0"/>
              <w:ind w:left="0" w:right="183"/>
              <w:rPr>
                <w:sz w:val="20"/>
                <w:szCs w:val="20"/>
                <w:lang w:eastAsia="zh-CN"/>
              </w:rPr>
            </w:pPr>
            <w:r>
              <w:rPr>
                <w:rFonts w:hint="eastAsia"/>
                <w:sz w:val="20"/>
                <w:szCs w:val="20"/>
                <w:lang w:eastAsia="zh-CN"/>
              </w:rPr>
              <w:t>5-8</w:t>
            </w:r>
          </w:p>
        </w:tc>
        <w:tc>
          <w:tcPr>
            <w:tcW w:w="1096" w:type="dxa"/>
            <w:vMerge w:val="restart"/>
          </w:tcPr>
          <w:p>
            <w:pPr>
              <w:pStyle w:val="12"/>
              <w:spacing w:before="0" w:line="292" w:lineRule="auto"/>
              <w:ind w:left="0" w:right="240"/>
              <w:jc w:val="left"/>
              <w:rPr>
                <w:sz w:val="20"/>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7" w:hRule="atLeast"/>
        </w:trPr>
        <w:tc>
          <w:tcPr>
            <w:tcW w:w="3325" w:type="dxa"/>
            <w:tcBorders>
              <w:top w:val="single" w:color="000000" w:sz="4" w:space="0"/>
              <w:bottom w:val="single" w:color="000000" w:sz="4" w:space="0"/>
              <w:right w:val="single" w:color="000000" w:sz="4" w:space="0"/>
            </w:tcBorders>
            <w:vAlign w:val="center"/>
          </w:tcPr>
          <w:p>
            <w:pPr>
              <w:pStyle w:val="12"/>
              <w:ind w:firstLine="400" w:firstLineChars="200"/>
              <w:jc w:val="both"/>
              <w:rPr>
                <w:sz w:val="20"/>
                <w:szCs w:val="20"/>
                <w:lang w:eastAsia="zh-CN"/>
              </w:rPr>
            </w:pPr>
            <w:r>
              <w:rPr>
                <w:sz w:val="20"/>
                <w:szCs w:val="20"/>
                <w:lang w:eastAsia="zh-CN"/>
              </w:rPr>
              <w:t>专题讨论</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2"/>
              <w:spacing w:before="139"/>
              <w:ind w:left="0"/>
              <w:rPr>
                <w:sz w:val="20"/>
                <w:szCs w:val="20"/>
                <w:lang w:eastAsia="zh-CN"/>
              </w:rPr>
            </w:pPr>
            <w:r>
              <w:rPr>
                <w:rFonts w:hint="eastAsia"/>
                <w:sz w:val="20"/>
                <w:szCs w:val="20"/>
                <w:lang w:eastAsia="zh-CN"/>
              </w:rPr>
              <w:t>MATH130030</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12"/>
              <w:ind w:left="6"/>
              <w:rPr>
                <w:sz w:val="20"/>
                <w:szCs w:val="20"/>
              </w:rPr>
            </w:pPr>
            <w:r>
              <w:rPr>
                <w:w w:val="99"/>
                <w:sz w:val="20"/>
                <w:szCs w:val="20"/>
              </w:rPr>
              <w:t>2</w:t>
            </w:r>
          </w:p>
        </w:tc>
        <w:tc>
          <w:tcPr>
            <w:tcW w:w="1057" w:type="dxa"/>
            <w:tcBorders>
              <w:top w:val="single" w:color="000000" w:sz="4" w:space="0"/>
              <w:left w:val="single" w:color="000000" w:sz="4" w:space="0"/>
              <w:bottom w:val="single" w:color="000000" w:sz="4" w:space="0"/>
              <w:right w:val="single" w:color="000000" w:sz="4" w:space="0"/>
            </w:tcBorders>
            <w:vAlign w:val="center"/>
          </w:tcPr>
          <w:p>
            <w:pPr>
              <w:pStyle w:val="12"/>
              <w:ind w:left="10"/>
              <w:rPr>
                <w:sz w:val="20"/>
                <w:szCs w:val="20"/>
                <w:lang w:eastAsia="zh-CN"/>
              </w:rPr>
            </w:pPr>
            <w:r>
              <w:rPr>
                <w:rFonts w:hint="eastAsia"/>
                <w:sz w:val="20"/>
                <w:szCs w:val="20"/>
                <w:lang w:eastAsia="zh-CN"/>
              </w:rPr>
              <w:t>3</w:t>
            </w:r>
          </w:p>
        </w:tc>
        <w:tc>
          <w:tcPr>
            <w:tcW w:w="760" w:type="dxa"/>
            <w:tcBorders>
              <w:top w:val="single" w:color="000000" w:sz="4" w:space="0"/>
              <w:left w:val="single" w:color="000000" w:sz="4" w:space="0"/>
              <w:bottom w:val="single" w:color="000000" w:sz="4" w:space="0"/>
            </w:tcBorders>
            <w:vAlign w:val="center"/>
          </w:tcPr>
          <w:p>
            <w:pPr>
              <w:pStyle w:val="12"/>
              <w:ind w:left="0" w:right="205"/>
              <w:rPr>
                <w:sz w:val="20"/>
                <w:szCs w:val="20"/>
                <w:lang w:eastAsia="zh-CN"/>
              </w:rPr>
            </w:pPr>
            <w:r>
              <w:rPr>
                <w:rFonts w:hint="eastAsia"/>
                <w:sz w:val="20"/>
                <w:szCs w:val="20"/>
                <w:lang w:eastAsia="zh-CN"/>
              </w:rPr>
              <w:t>7</w:t>
            </w:r>
          </w:p>
        </w:tc>
        <w:tc>
          <w:tcPr>
            <w:tcW w:w="1096" w:type="dxa"/>
            <w:vMerge w:val="continue"/>
            <w:tcBorders>
              <w:top w:val="nil"/>
            </w:tcBorders>
          </w:tcPr>
          <w:p>
            <w:pPr>
              <w:rPr>
                <w:sz w:val="20"/>
                <w:szCs w:val="20"/>
              </w:rPr>
            </w:pPr>
          </w:p>
        </w:tc>
      </w:tr>
    </w:tbl>
    <w:p>
      <w:pPr>
        <w:pStyle w:val="2"/>
        <w:spacing w:before="61" w:line="360" w:lineRule="exact"/>
        <w:ind w:right="357"/>
        <w:jc w:val="both"/>
        <w:rPr>
          <w:spacing w:val="-11"/>
          <w:sz w:val="24"/>
          <w:szCs w:val="24"/>
          <w:lang w:eastAsia="zh-CN"/>
        </w:rPr>
      </w:pPr>
    </w:p>
    <w:p>
      <w:pPr>
        <w:pStyle w:val="2"/>
        <w:spacing w:before="61" w:line="360" w:lineRule="exact"/>
        <w:ind w:left="119" w:right="357" w:firstLine="561"/>
        <w:jc w:val="both"/>
        <w:rPr>
          <w:sz w:val="24"/>
          <w:szCs w:val="24"/>
          <w:lang w:eastAsia="zh-CN"/>
        </w:rPr>
      </w:pPr>
      <w:r>
        <w:rPr>
          <w:spacing w:val="-11"/>
          <w:sz w:val="24"/>
          <w:szCs w:val="24"/>
          <w:lang w:eastAsia="zh-CN"/>
        </w:rPr>
        <w:t>注：</w:t>
      </w:r>
      <w:r>
        <w:rPr>
          <w:rFonts w:hint="eastAsia"/>
          <w:sz w:val="24"/>
          <w:szCs w:val="24"/>
          <w:lang w:eastAsia="zh-CN"/>
        </w:rPr>
        <w:t>202</w:t>
      </w:r>
      <w:r>
        <w:rPr>
          <w:rFonts w:hint="eastAsia"/>
          <w:sz w:val="24"/>
          <w:szCs w:val="24"/>
          <w:lang w:val="en-US" w:eastAsia="zh-CN"/>
        </w:rPr>
        <w:t>1</w:t>
      </w:r>
      <w:r>
        <w:rPr>
          <w:rFonts w:hint="eastAsia"/>
          <w:sz w:val="24"/>
          <w:szCs w:val="24"/>
          <w:lang w:eastAsia="zh-CN"/>
        </w:rPr>
        <w:t>级</w:t>
      </w:r>
      <w:r>
        <w:rPr>
          <w:sz w:val="24"/>
          <w:szCs w:val="24"/>
          <w:lang w:eastAsia="zh-CN"/>
        </w:rPr>
        <w:t>“英才班”20</w:t>
      </w:r>
      <w:r>
        <w:rPr>
          <w:rFonts w:hint="eastAsia"/>
          <w:sz w:val="24"/>
          <w:szCs w:val="24"/>
          <w:lang w:eastAsia="zh-CN"/>
        </w:rPr>
        <w:t>2</w:t>
      </w:r>
      <w:r>
        <w:rPr>
          <w:rFonts w:hint="eastAsia"/>
          <w:sz w:val="24"/>
          <w:szCs w:val="24"/>
          <w:lang w:val="en-US" w:eastAsia="zh-CN"/>
        </w:rPr>
        <w:t>1</w:t>
      </w:r>
      <w:r>
        <w:rPr>
          <w:rFonts w:hint="eastAsia"/>
          <w:sz w:val="24"/>
          <w:szCs w:val="24"/>
          <w:lang w:eastAsia="zh-CN"/>
        </w:rPr>
        <w:t>-202</w:t>
      </w:r>
      <w:r>
        <w:rPr>
          <w:rFonts w:hint="eastAsia"/>
          <w:sz w:val="24"/>
          <w:szCs w:val="24"/>
          <w:lang w:val="en-US" w:eastAsia="zh-CN"/>
        </w:rPr>
        <w:t>2</w:t>
      </w:r>
      <w:r>
        <w:rPr>
          <w:spacing w:val="7"/>
          <w:sz w:val="24"/>
          <w:szCs w:val="24"/>
          <w:lang w:eastAsia="zh-CN"/>
        </w:rPr>
        <w:t xml:space="preserve"> 学年第</w:t>
      </w:r>
      <w:r>
        <w:rPr>
          <w:rFonts w:hint="eastAsia"/>
          <w:spacing w:val="7"/>
          <w:sz w:val="24"/>
          <w:szCs w:val="24"/>
          <w:lang w:eastAsia="zh-CN"/>
        </w:rPr>
        <w:t>一</w:t>
      </w:r>
      <w:r>
        <w:rPr>
          <w:sz w:val="24"/>
          <w:szCs w:val="24"/>
          <w:lang w:eastAsia="zh-CN"/>
        </w:rPr>
        <w:t>、</w:t>
      </w:r>
      <w:r>
        <w:rPr>
          <w:spacing w:val="7"/>
          <w:sz w:val="24"/>
          <w:szCs w:val="24"/>
          <w:lang w:eastAsia="zh-CN"/>
        </w:rPr>
        <w:t>二</w:t>
      </w:r>
      <w:r>
        <w:rPr>
          <w:spacing w:val="-4"/>
          <w:sz w:val="24"/>
          <w:szCs w:val="24"/>
          <w:lang w:eastAsia="zh-CN"/>
        </w:rPr>
        <w:t>学期将讲授“数学分析</w:t>
      </w:r>
      <w:r>
        <w:rPr>
          <w:spacing w:val="-7"/>
          <w:sz w:val="24"/>
          <w:szCs w:val="24"/>
          <w:lang w:eastAsia="zh-CN"/>
        </w:rPr>
        <w:t>”、“高等代数</w:t>
      </w:r>
      <w:r>
        <w:rPr>
          <w:spacing w:val="-3"/>
          <w:sz w:val="24"/>
          <w:szCs w:val="24"/>
          <w:lang w:eastAsia="zh-CN"/>
        </w:rPr>
        <w:t>”、“经典数学思想” 等课程。</w:t>
      </w: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rPr>
          <w:spacing w:val="-3"/>
          <w:sz w:val="28"/>
          <w:lang w:eastAsia="zh-CN"/>
        </w:rPr>
      </w:pPr>
    </w:p>
    <w:p>
      <w:pPr>
        <w:pStyle w:val="11"/>
        <w:tabs>
          <w:tab w:val="left" w:pos="1056"/>
        </w:tabs>
        <w:spacing w:before="132"/>
        <w:ind w:firstLine="0"/>
        <w:jc w:val="center"/>
        <w:rPr>
          <w:rFonts w:hint="eastAsia"/>
          <w:sz w:val="28"/>
          <w:lang w:eastAsia="zh-CN"/>
        </w:rPr>
      </w:pPr>
    </w:p>
    <w:p>
      <w:pPr>
        <w:jc w:val="center"/>
        <w:rPr>
          <w:rFonts w:hint="eastAsia"/>
          <w:sz w:val="28"/>
        </w:rPr>
        <w:sectPr>
          <w:pgSz w:w="11910" w:h="16840"/>
          <w:pgMar w:top="1520" w:right="1440" w:bottom="280" w:left="1680" w:header="720" w:footer="720" w:gutter="0"/>
          <w:cols w:space="720" w:num="1"/>
        </w:sectPr>
      </w:pPr>
    </w:p>
    <w:p>
      <w:pPr>
        <w:spacing w:line="276" w:lineRule="auto"/>
        <w:rPr>
          <w:rFonts w:ascii="黑体" w:hAnsi="黑体" w:eastAsia="黑体" w:cs="宋体"/>
          <w:sz w:val="32"/>
          <w:szCs w:val="32"/>
        </w:rPr>
      </w:pPr>
      <w:r>
        <w:rPr>
          <w:rFonts w:hint="eastAsia" w:ascii="黑体" w:hAnsi="黑体" w:eastAsia="黑体" w:cs="宋体"/>
          <w:sz w:val="32"/>
          <w:szCs w:val="32"/>
        </w:rPr>
        <w:t>附录3：</w:t>
      </w:r>
    </w:p>
    <w:p>
      <w:pPr>
        <w:spacing w:line="276" w:lineRule="auto"/>
        <w:jc w:val="center"/>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02</w:t>
      </w:r>
      <w:r>
        <w:rPr>
          <w:rFonts w:hint="eastAsia" w:ascii="宋体" w:hAnsi="宋体" w:eastAsia="宋体" w:cs="宋体"/>
          <w:sz w:val="28"/>
          <w:szCs w:val="28"/>
          <w:lang w:val="en-US" w:eastAsia="zh-CN"/>
        </w:rPr>
        <w:t>1</w:t>
      </w:r>
      <w:r>
        <w:rPr>
          <w:rFonts w:hint="eastAsia" w:ascii="宋体" w:hAnsi="宋体" w:eastAsia="宋体" w:cs="宋体"/>
          <w:sz w:val="28"/>
          <w:szCs w:val="28"/>
        </w:rPr>
        <w:t>级“英才班”专业课程时间表(202</w:t>
      </w:r>
      <w:r>
        <w:rPr>
          <w:rFonts w:hint="eastAsia" w:ascii="宋体" w:hAnsi="宋体" w:eastAsia="宋体" w:cs="宋体"/>
          <w:sz w:val="28"/>
          <w:szCs w:val="28"/>
          <w:lang w:val="en-US" w:eastAsia="zh-CN"/>
        </w:rPr>
        <w:t>1</w:t>
      </w:r>
      <w:r>
        <w:rPr>
          <w:rFonts w:hint="eastAsia" w:ascii="宋体" w:hAnsi="宋体" w:eastAsia="宋体" w:cs="宋体"/>
          <w:sz w:val="28"/>
          <w:szCs w:val="28"/>
        </w:rPr>
        <w:t>秋季学期)</w:t>
      </w:r>
    </w:p>
    <w:tbl>
      <w:tblPr>
        <w:tblpPr w:leftFromText="180" w:rightFromText="180" w:vertAnchor="text" w:horzAnchor="page" w:tblpX="1005" w:tblpY="486"/>
        <w:tblOverlap w:val="never"/>
        <w:tblW w:w="10304" w:type="dxa"/>
        <w:tblInd w:w="0" w:type="dxa"/>
        <w:shd w:val="clear"/>
        <w:tblLayout w:type="fixed"/>
        <w:tblCellMar>
          <w:top w:w="0" w:type="dxa"/>
          <w:left w:w="108" w:type="dxa"/>
          <w:bottom w:w="0" w:type="dxa"/>
          <w:right w:w="108" w:type="dxa"/>
        </w:tblCellMar>
      </w:tblPr>
      <w:tblGrid>
        <w:gridCol w:w="772"/>
        <w:gridCol w:w="2086"/>
        <w:gridCol w:w="1783"/>
        <w:gridCol w:w="2035"/>
        <w:gridCol w:w="2046"/>
        <w:gridCol w:w="1582"/>
      </w:tblGrid>
      <w:tr>
        <w:tblPrEx>
          <w:shd w:val="clear"/>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周一</w:t>
            </w:r>
          </w:p>
        </w:tc>
        <w:tc>
          <w:tcPr>
            <w:tcW w:w="17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周二</w:t>
            </w: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周三</w:t>
            </w:r>
          </w:p>
        </w:tc>
        <w:tc>
          <w:tcPr>
            <w:tcW w:w="20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周四</w:t>
            </w: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周五</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208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78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英语</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208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783"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英语</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2086" w:type="dxa"/>
            <w:vMerge w:val="restart"/>
            <w:tcBorders>
              <w:top w:val="single" w:color="000000" w:sz="4" w:space="0"/>
              <w:left w:val="single" w:color="000000" w:sz="4" w:space="0"/>
              <w:bottom w:val="single" w:color="000000" w:sz="4" w:space="0"/>
              <w:right w:val="single" w:color="000000" w:sz="4" w:space="0"/>
            </w:tcBorders>
            <w:shd w:val="clear" w:color="auto" w:fill="92CDDC"/>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数学分析</w:t>
            </w:r>
            <w:bookmarkStart w:id="0" w:name="_GoBack"/>
            <w:bookmarkEnd w:id="0"/>
            <w:r>
              <w:rPr>
                <w:rFonts w:hint="eastAsia" w:ascii="宋体" w:hAnsi="宋体" w:eastAsia="宋体" w:cs="宋体"/>
                <w:i w:val="0"/>
                <w:iCs w:val="0"/>
                <w:color w:val="000000"/>
                <w:kern w:val="0"/>
                <w:sz w:val="18"/>
                <w:szCs w:val="18"/>
                <w:u w:val="none"/>
                <w:bdr w:val="none" w:color="auto" w:sz="0" w:space="0"/>
                <w:lang w:val="en-US" w:eastAsia="zh-CN" w:bidi="ar"/>
              </w:rPr>
              <w:t>I（英才班）</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MATH130154.01-02</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FABF8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高等代数Ⅰ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MATH120011.05-06</w:t>
            </w:r>
          </w:p>
        </w:tc>
        <w:tc>
          <w:tcPr>
            <w:tcW w:w="2035" w:type="dxa"/>
            <w:vMerge w:val="restart"/>
            <w:tcBorders>
              <w:top w:val="single" w:color="000000" w:sz="4" w:space="0"/>
              <w:left w:val="single" w:color="000000" w:sz="4" w:space="0"/>
              <w:bottom w:val="single" w:color="000000" w:sz="4" w:space="0"/>
              <w:right w:val="single" w:color="000000" w:sz="4" w:space="0"/>
            </w:tcBorders>
            <w:shd w:val="clear" w:color="auto" w:fill="92CDDC"/>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数学分析I（英才班）</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MATH130154.01-02</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FABF8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高等代数Ⅰ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MATH120011.05-06</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B1A0C7"/>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经典数学思想I</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MATH130152.01</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2086" w:type="dxa"/>
            <w:vMerge w:val="continue"/>
            <w:tcBorders>
              <w:top w:val="single" w:color="000000" w:sz="4" w:space="0"/>
              <w:left w:val="single" w:color="000000" w:sz="4" w:space="0"/>
              <w:bottom w:val="single" w:color="000000" w:sz="4" w:space="0"/>
              <w:right w:val="single" w:color="000000" w:sz="4" w:space="0"/>
            </w:tcBorders>
            <w:shd w:val="clear" w:color="auto" w:fill="92CDDC"/>
            <w:vAlign w:val="center"/>
          </w:tcPr>
          <w:p>
            <w:pPr>
              <w:jc w:val="center"/>
              <w:rPr>
                <w:rFonts w:hint="eastAsia" w:ascii="宋体" w:hAnsi="宋体" w:eastAsia="宋体" w:cs="宋体"/>
                <w:i w:val="0"/>
                <w:iCs w:val="0"/>
                <w:color w:val="000000"/>
                <w:sz w:val="18"/>
                <w:szCs w:val="18"/>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2035" w:type="dxa"/>
            <w:vMerge w:val="continue"/>
            <w:tcBorders>
              <w:top w:val="single" w:color="000000" w:sz="4" w:space="0"/>
              <w:left w:val="single" w:color="000000" w:sz="4" w:space="0"/>
              <w:bottom w:val="single" w:color="000000" w:sz="4" w:space="0"/>
              <w:right w:val="single" w:color="000000" w:sz="4" w:space="0"/>
            </w:tcBorders>
            <w:shd w:val="clear" w:color="auto" w:fill="92CDDC"/>
            <w:vAlign w:val="center"/>
          </w:tcPr>
          <w:p>
            <w:pPr>
              <w:jc w:val="center"/>
              <w:rPr>
                <w:rFonts w:hint="eastAsia" w:ascii="宋体" w:hAnsi="宋体" w:eastAsia="宋体" w:cs="宋体"/>
                <w:i w:val="0"/>
                <w:iCs w:val="0"/>
                <w:color w:val="000000"/>
                <w:sz w:val="18"/>
                <w:szCs w:val="18"/>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B1A0C7"/>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208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783" w:type="dxa"/>
            <w:tcBorders>
              <w:top w:val="nil"/>
              <w:left w:val="nil"/>
              <w:bottom w:val="nil"/>
              <w:right w:val="nil"/>
            </w:tcBorders>
            <w:shd w:val="clear"/>
            <w:noWrap/>
            <w:vAlign w:val="center"/>
          </w:tcPr>
          <w:p>
            <w:pPr>
              <w:rPr>
                <w:rFonts w:hint="eastAsia" w:ascii="宋体" w:hAnsi="宋体" w:eastAsia="宋体" w:cs="宋体"/>
                <w:i w:val="0"/>
                <w:iCs w:val="0"/>
                <w:color w:val="000000"/>
                <w:sz w:val="18"/>
                <w:szCs w:val="18"/>
                <w:u w:val="none"/>
              </w:rPr>
            </w:pPr>
          </w:p>
        </w:tc>
        <w:tc>
          <w:tcPr>
            <w:tcW w:w="2035" w:type="dxa"/>
            <w:vMerge w:val="continue"/>
            <w:tcBorders>
              <w:top w:val="single" w:color="000000" w:sz="4" w:space="0"/>
              <w:left w:val="single" w:color="000000" w:sz="4" w:space="0"/>
              <w:bottom w:val="single" w:color="000000" w:sz="4" w:space="0"/>
              <w:right w:val="single" w:color="000000" w:sz="4" w:space="0"/>
            </w:tcBorders>
            <w:shd w:val="clear" w:color="auto" w:fill="92CDDC"/>
            <w:vAlign w:val="center"/>
          </w:tcPr>
          <w:p>
            <w:pPr>
              <w:jc w:val="center"/>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B1A0C7"/>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DA969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2086" w:type="dxa"/>
            <w:vMerge w:val="restart"/>
            <w:tcBorders>
              <w:top w:val="single" w:color="000000" w:sz="4" w:space="0"/>
              <w:left w:val="single" w:color="000000" w:sz="4" w:space="0"/>
              <w:bottom w:val="single" w:color="000000" w:sz="4" w:space="0"/>
              <w:right w:val="single" w:color="000000" w:sz="4" w:space="0"/>
            </w:tcBorders>
            <w:shd w:val="clear" w:color="auto" w:fill="FABF8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高等代数Ⅰ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MATH120011.05</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从第二周开始上课</w:t>
            </w:r>
          </w:p>
        </w:tc>
        <w:tc>
          <w:tcPr>
            <w:tcW w:w="178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不排课</w:t>
            </w: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英语</w:t>
            </w: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92CDDC"/>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数学分析I（英才班）</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MATH130154.01</w:t>
            </w: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体育</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DA969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2086" w:type="dxa"/>
            <w:vMerge w:val="continue"/>
            <w:tcBorders>
              <w:top w:val="single" w:color="000000" w:sz="4" w:space="0"/>
              <w:left w:val="single" w:color="000000" w:sz="4" w:space="0"/>
              <w:bottom w:val="single" w:color="000000" w:sz="4" w:space="0"/>
              <w:right w:val="single" w:color="000000" w:sz="4"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英语</w:t>
            </w: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92CDDC"/>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体育</w:t>
            </w: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DA969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2086" w:type="dxa"/>
            <w:vMerge w:val="restart"/>
            <w:tcBorders>
              <w:top w:val="single" w:color="000000" w:sz="4" w:space="0"/>
              <w:left w:val="single" w:color="000000" w:sz="4" w:space="0"/>
              <w:bottom w:val="single" w:color="000000" w:sz="4" w:space="0"/>
              <w:right w:val="single" w:color="000000" w:sz="4" w:space="0"/>
            </w:tcBorders>
            <w:shd w:val="clear" w:color="auto" w:fill="FABF8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高等代数Ⅰ</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MATH120011.06</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从第二周开始上课</w:t>
            </w:r>
          </w:p>
        </w:tc>
        <w:tc>
          <w:tcPr>
            <w:tcW w:w="178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46" w:type="dxa"/>
            <w:vMerge w:val="restart"/>
            <w:tcBorders>
              <w:top w:val="single" w:color="000000" w:sz="4" w:space="0"/>
              <w:left w:val="single" w:color="000000" w:sz="4" w:space="0"/>
              <w:bottom w:val="single" w:color="000000" w:sz="4" w:space="0"/>
              <w:right w:val="single" w:color="000000" w:sz="4" w:space="0"/>
            </w:tcBorders>
            <w:shd w:val="clear" w:color="auto" w:fill="92CDDC"/>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数学分析I（英才班）</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MATH130154.02</w:t>
            </w: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DA969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2086" w:type="dxa"/>
            <w:vMerge w:val="continue"/>
            <w:tcBorders>
              <w:top w:val="single" w:color="000000" w:sz="4" w:space="0"/>
              <w:left w:val="single" w:color="000000" w:sz="4" w:space="0"/>
              <w:bottom w:val="single" w:color="000000" w:sz="4" w:space="0"/>
              <w:right w:val="single" w:color="000000" w:sz="4"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46" w:type="dxa"/>
            <w:vMerge w:val="continue"/>
            <w:tcBorders>
              <w:top w:val="single" w:color="000000" w:sz="4" w:space="0"/>
              <w:left w:val="single" w:color="000000" w:sz="4" w:space="0"/>
              <w:bottom w:val="single" w:color="000000" w:sz="4" w:space="0"/>
              <w:right w:val="single" w:color="000000" w:sz="4" w:space="0"/>
            </w:tcBorders>
            <w:shd w:val="clear" w:color="auto" w:fill="92CDDC"/>
            <w:vAlign w:val="center"/>
          </w:tcPr>
          <w:p>
            <w:pPr>
              <w:jc w:val="cente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772" w:type="dxa"/>
            <w:tcBorders>
              <w:top w:val="single" w:color="000000" w:sz="4" w:space="0"/>
              <w:left w:val="single" w:color="000000" w:sz="4" w:space="0"/>
              <w:bottom w:val="single" w:color="000000" w:sz="4" w:space="0"/>
              <w:right w:val="single" w:color="000000" w:sz="4" w:space="0"/>
            </w:tcBorders>
            <w:shd w:val="clear" w:color="auto" w:fill="DA969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208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178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8"/>
                <w:szCs w:val="18"/>
                <w:u w:val="none"/>
              </w:rPr>
            </w:pPr>
          </w:p>
        </w:tc>
        <w:tc>
          <w:tcPr>
            <w:tcW w:w="158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bl>
    <w:p>
      <w:pPr>
        <w:rPr>
          <w:rFonts w:ascii="宋体" w:hAnsi="宋体" w:eastAsia="宋体" w:cs="宋体"/>
          <w:spacing w:val="-3"/>
          <w:lang w:val="en-US"/>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962" w:hanging="423"/>
      </w:pPr>
      <w:rPr>
        <w:rFonts w:hint="default" w:ascii="宋体" w:hAnsi="宋体" w:eastAsia="宋体" w:cs="宋体"/>
        <w:spacing w:val="0"/>
        <w:w w:val="100"/>
        <w:sz w:val="28"/>
        <w:szCs w:val="28"/>
      </w:rPr>
    </w:lvl>
    <w:lvl w:ilvl="1" w:tentative="0">
      <w:start w:val="1"/>
      <w:numFmt w:val="decimal"/>
      <w:lvlText w:val="%2."/>
      <w:lvlJc w:val="left"/>
      <w:pPr>
        <w:ind w:left="1055" w:hanging="283"/>
      </w:pPr>
      <w:rPr>
        <w:rFonts w:hint="default" w:ascii="宋体" w:hAnsi="宋体" w:eastAsia="宋体" w:cs="宋体"/>
        <w:spacing w:val="-2"/>
        <w:w w:val="100"/>
        <w:sz w:val="26"/>
        <w:szCs w:val="26"/>
      </w:rPr>
    </w:lvl>
    <w:lvl w:ilvl="2" w:tentative="0">
      <w:start w:val="0"/>
      <w:numFmt w:val="bullet"/>
      <w:lvlText w:val="•"/>
      <w:lvlJc w:val="left"/>
      <w:pPr>
        <w:ind w:left="1918" w:hanging="283"/>
      </w:pPr>
      <w:rPr>
        <w:rFonts w:hint="default"/>
      </w:rPr>
    </w:lvl>
    <w:lvl w:ilvl="3" w:tentative="0">
      <w:start w:val="0"/>
      <w:numFmt w:val="bullet"/>
      <w:lvlText w:val="•"/>
      <w:lvlJc w:val="left"/>
      <w:pPr>
        <w:ind w:left="2776" w:hanging="283"/>
      </w:pPr>
      <w:rPr>
        <w:rFonts w:hint="default"/>
      </w:rPr>
    </w:lvl>
    <w:lvl w:ilvl="4" w:tentative="0">
      <w:start w:val="0"/>
      <w:numFmt w:val="bullet"/>
      <w:lvlText w:val="•"/>
      <w:lvlJc w:val="left"/>
      <w:pPr>
        <w:ind w:left="3635" w:hanging="283"/>
      </w:pPr>
      <w:rPr>
        <w:rFonts w:hint="default"/>
      </w:rPr>
    </w:lvl>
    <w:lvl w:ilvl="5" w:tentative="0">
      <w:start w:val="0"/>
      <w:numFmt w:val="bullet"/>
      <w:lvlText w:val="•"/>
      <w:lvlJc w:val="left"/>
      <w:pPr>
        <w:ind w:left="4493" w:hanging="283"/>
      </w:pPr>
      <w:rPr>
        <w:rFonts w:hint="default"/>
      </w:rPr>
    </w:lvl>
    <w:lvl w:ilvl="6" w:tentative="0">
      <w:start w:val="0"/>
      <w:numFmt w:val="bullet"/>
      <w:lvlText w:val="•"/>
      <w:lvlJc w:val="left"/>
      <w:pPr>
        <w:ind w:left="5352" w:hanging="283"/>
      </w:pPr>
      <w:rPr>
        <w:rFonts w:hint="default"/>
      </w:rPr>
    </w:lvl>
    <w:lvl w:ilvl="7" w:tentative="0">
      <w:start w:val="0"/>
      <w:numFmt w:val="bullet"/>
      <w:lvlText w:val="•"/>
      <w:lvlJc w:val="left"/>
      <w:pPr>
        <w:ind w:left="6210" w:hanging="283"/>
      </w:pPr>
      <w:rPr>
        <w:rFonts w:hint="default"/>
      </w:rPr>
    </w:lvl>
    <w:lvl w:ilvl="8" w:tentative="0">
      <w:start w:val="0"/>
      <w:numFmt w:val="bullet"/>
      <w:lvlText w:val="•"/>
      <w:lvlJc w:val="left"/>
      <w:pPr>
        <w:ind w:left="7069"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76"/>
    <w:rsid w:val="000659C9"/>
    <w:rsid w:val="00086241"/>
    <w:rsid w:val="000D35B5"/>
    <w:rsid w:val="00184632"/>
    <w:rsid w:val="00224DE2"/>
    <w:rsid w:val="004319E7"/>
    <w:rsid w:val="004A2219"/>
    <w:rsid w:val="0053097E"/>
    <w:rsid w:val="005A2E53"/>
    <w:rsid w:val="00615D12"/>
    <w:rsid w:val="00637176"/>
    <w:rsid w:val="006C4372"/>
    <w:rsid w:val="006C44D5"/>
    <w:rsid w:val="00865434"/>
    <w:rsid w:val="008C7E21"/>
    <w:rsid w:val="00A9610B"/>
    <w:rsid w:val="00AC09A4"/>
    <w:rsid w:val="00B36FA5"/>
    <w:rsid w:val="00B51F3E"/>
    <w:rsid w:val="00B57510"/>
    <w:rsid w:val="00B64A29"/>
    <w:rsid w:val="00B97B12"/>
    <w:rsid w:val="00BA22C8"/>
    <w:rsid w:val="00C32C3A"/>
    <w:rsid w:val="00DA6480"/>
    <w:rsid w:val="00F318C4"/>
    <w:rsid w:val="00FD5FFC"/>
    <w:rsid w:val="096C6A62"/>
    <w:rsid w:val="521B4AE9"/>
  </w:rsids>
  <m:mathPr>
    <m:mathFont m:val="Cambria Math"/>
    <m:brkBin m:val="before"/>
    <m:brkBinSub m:val="--"/>
    <m:smallFrac m:val="0"/>
    <m:dispDef/>
    <m:lMargin m:val="0"/>
    <m:rMargin m:val="0"/>
    <m:defJc m:val="centerGroup"/>
    <m:wrapIndent m:val="1440"/>
    <m:intLim m:val="subSup"/>
    <m:naryLim m:val="undOvr"/>
  </m:mathPr>
  <w:doNotAutoCompressPictures/>
  <w:themeFontLang w:val="uz-Cyrl-U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uz-Cyrl-UZ"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autoSpaceDE w:val="0"/>
      <w:autoSpaceDN w:val="0"/>
    </w:pPr>
    <w:rPr>
      <w:rFonts w:ascii="宋体" w:hAnsi="宋体" w:eastAsia="宋体" w:cs="宋体"/>
      <w:sz w:val="28"/>
      <w:szCs w:val="28"/>
      <w:lang w:val="en-US"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val="en-US"/>
    </w:rPr>
  </w:style>
  <w:style w:type="character" w:styleId="9">
    <w:name w:val="Hyperlink"/>
    <w:basedOn w:val="8"/>
    <w:unhideWhenUsed/>
    <w:qFormat/>
    <w:uiPriority w:val="99"/>
    <w:rPr>
      <w:color w:val="0000FF"/>
      <w:u w:val="single"/>
    </w:rPr>
  </w:style>
  <w:style w:type="character" w:customStyle="1" w:styleId="10">
    <w:name w:val="正文文本 字符"/>
    <w:basedOn w:val="8"/>
    <w:link w:val="2"/>
    <w:qFormat/>
    <w:uiPriority w:val="1"/>
    <w:rPr>
      <w:rFonts w:ascii="宋体" w:hAnsi="宋体" w:eastAsia="宋体" w:cs="宋体"/>
      <w:sz w:val="28"/>
      <w:szCs w:val="28"/>
      <w:lang w:val="en-US" w:eastAsia="en-US"/>
    </w:rPr>
  </w:style>
  <w:style w:type="paragraph" w:styleId="11">
    <w:name w:val="List Paragraph"/>
    <w:basedOn w:val="1"/>
    <w:qFormat/>
    <w:uiPriority w:val="1"/>
    <w:pPr>
      <w:widowControl w:val="0"/>
      <w:autoSpaceDE w:val="0"/>
      <w:autoSpaceDN w:val="0"/>
      <w:ind w:left="1055" w:hanging="284"/>
    </w:pPr>
    <w:rPr>
      <w:rFonts w:ascii="宋体" w:hAnsi="宋体" w:eastAsia="宋体" w:cs="宋体"/>
      <w:sz w:val="22"/>
      <w:szCs w:val="22"/>
      <w:lang w:val="en-US" w:eastAsia="en-US"/>
    </w:rPr>
  </w:style>
  <w:style w:type="paragraph" w:customStyle="1" w:styleId="12">
    <w:name w:val="Table Paragraph"/>
    <w:basedOn w:val="1"/>
    <w:qFormat/>
    <w:uiPriority w:val="1"/>
    <w:pPr>
      <w:widowControl w:val="0"/>
      <w:autoSpaceDE w:val="0"/>
      <w:autoSpaceDN w:val="0"/>
      <w:spacing w:before="22"/>
      <w:ind w:left="899"/>
      <w:jc w:val="center"/>
    </w:pPr>
    <w:rPr>
      <w:rFonts w:ascii="宋体" w:hAnsi="宋体" w:eastAsia="宋体" w:cs="宋体"/>
      <w:sz w:val="22"/>
      <w:szCs w:val="22"/>
      <w:lang w:val="en-US" w:eastAsia="en-US"/>
    </w:rPr>
  </w:style>
  <w:style w:type="character" w:customStyle="1" w:styleId="13">
    <w:name w:val="批注框文本 字符"/>
    <w:basedOn w:val="8"/>
    <w:link w:val="3"/>
    <w:semiHidden/>
    <w:qFormat/>
    <w:uiPriority w:val="99"/>
    <w:rPr>
      <w:sz w:val="18"/>
      <w:szCs w:val="18"/>
    </w:rPr>
  </w:style>
  <w:style w:type="character" w:customStyle="1" w:styleId="14">
    <w:name w:val="页眉 字符"/>
    <w:basedOn w:val="8"/>
    <w:link w:val="5"/>
    <w:uiPriority w:val="99"/>
    <w:rPr>
      <w:sz w:val="18"/>
      <w:szCs w:val="18"/>
      <w:lang w:val="uz-Cyrl-UZ"/>
    </w:rPr>
  </w:style>
  <w:style w:type="character" w:customStyle="1" w:styleId="15">
    <w:name w:val="页脚 字符"/>
    <w:basedOn w:val="8"/>
    <w:link w:val="4"/>
    <w:uiPriority w:val="99"/>
    <w:rPr>
      <w:sz w:val="18"/>
      <w:szCs w:val="18"/>
      <w:lang w:val="uz-Cyrl-UZ"/>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1626</Characters>
  <Lines>13</Lines>
  <Paragraphs>3</Paragraphs>
  <TotalTime>18</TotalTime>
  <ScaleCrop>false</ScaleCrop>
  <LinksUpToDate>false</LinksUpToDate>
  <CharactersWithSpaces>1908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2020-08-31T04:48:00Z</dcterms:created>
  <dc:creator>Jun Li</dc:creator>
  <cp:lastModifiedBy>杜雅倩</cp:lastModifiedBy>
  <cp:lastPrinted>2020-08-31T04:57:00Z</cp:lastPrinted>
  <dcterms:modified xsi:type="dcterms:W3CDTF">2021-08-23T05:54:56Z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1B5A366D2F5443EEB3B8A7CF4D4D8DC0</vt:lpwstr>
  </property>
</Properties>
</file>